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458fdd95d4aff" /></Relationships>
</file>

<file path=word/document.xml><?xml version="1.0" encoding="utf-8"?>
<w:document xmlns:w="http://schemas.openxmlformats.org/wordprocessingml/2006/main">
  <w:body>
    <w:p>
      <w:r>
        <w:t>S-4025.1</w:t>
      </w:r>
    </w:p>
    <w:p>
      <w:pPr>
        <w:jc w:val="center"/>
      </w:pPr>
      <w:r>
        <w:t>_______________________________________________</w:t>
      </w:r>
    </w:p>
    <w:p/>
    <w:p>
      <w:pPr>
        <w:jc w:val="center"/>
      </w:pPr>
      <w:r>
        <w:rPr>
          <w:b/>
        </w:rPr>
        <w:t>SENATE BILL 6478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activities attendant to operating a truck; amending RCW 51.08.180;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the circumstances under which the owner of a truck, who leases the same to a motor carrier licensed under chapter 81.80 RCW or to a motor carrier licensed under chapter 81.80 RCW who contracts to provide motor carrier services to a freight broker licensed under chapter 81.80 RCW, are excluded from the scope of mandatory industrial insurance coverage.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w:t>
      </w:r>
      <w:r>
        <w:rPr>
          <w:u w:val="single"/>
        </w:rPr>
        <w:t xml:space="preserve">, as "truck" is defined in RCW 46.04.653,</w:t>
      </w:r>
      <w:r>
        <w:rPr/>
        <w:t xml:space="preserve"> which he or she owns</w:t>
      </w:r>
      <w:r>
        <w:t>((</w:t>
      </w:r>
      <w:r>
        <w:rPr>
          <w:strike/>
        </w:rPr>
        <w:t xml:space="preserve">,</w:t>
      </w:r>
      <w:r>
        <w:t>))</w:t>
      </w:r>
      <w:r>
        <w:rPr/>
        <w:t xml:space="preserve"> and </w:t>
      </w:r>
      <w:r>
        <w:t>((</w:t>
      </w:r>
      <w:r>
        <w:rPr>
          <w:strike/>
        </w:rPr>
        <w:t xml:space="preserve">which is leased</w:t>
      </w:r>
      <w:r>
        <w:t>))</w:t>
      </w:r>
      <w:r>
        <w:rPr/>
        <w:t xml:space="preserve"> </w:t>
      </w:r>
      <w:r>
        <w:rPr>
          <w:u w:val="single"/>
        </w:rPr>
        <w:t xml:space="preserve">leases</w:t>
      </w:r>
      <w:r>
        <w:rPr/>
        <w:t xml:space="preserve"> to a </w:t>
      </w:r>
      <w:r>
        <w:t>((</w:t>
      </w:r>
      <w:r>
        <w:rPr>
          <w:strike/>
        </w:rPr>
        <w:t xml:space="preserve">common or contract</w:t>
      </w:r>
      <w:r>
        <w:t>))</w:t>
      </w:r>
      <w:r>
        <w:rPr/>
        <w:t xml:space="preserve"> </w:t>
      </w:r>
      <w:r>
        <w:rPr>
          <w:u w:val="single"/>
        </w:rPr>
        <w:t xml:space="preserve">motor</w:t>
      </w:r>
      <w:r>
        <w:rPr/>
        <w:t xml:space="preserve"> carrier </w:t>
      </w:r>
      <w:r>
        <w:rPr>
          <w:u w:val="single"/>
        </w:rPr>
        <w:t xml:space="preserve">licensed under chapter 81.80 RCW. Notwithstanding the provisions of this section, a person exempted under this section may elect coverage under this title in the manner provided by RCW 51.32.030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cfc9512fd6b549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ac61e1242c4c04" /><Relationship Type="http://schemas.openxmlformats.org/officeDocument/2006/relationships/footer" Target="/word/footer.xml" Id="Rcfc9512fd6b5496c" /></Relationships>
</file>