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c420856cb47f8" /></Relationships>
</file>

<file path=word/document.xml><?xml version="1.0" encoding="utf-8"?>
<w:document xmlns:w="http://schemas.openxmlformats.org/wordprocessingml/2006/main">
  <w:body>
    <w:p>
      <w:r>
        <w:t>S-3888.5</w:t>
      </w:r>
    </w:p>
    <w:p>
      <w:pPr>
        <w:jc w:val="center"/>
      </w:pPr>
      <w:r>
        <w:t>_______________________________________________</w:t>
      </w:r>
    </w:p>
    <w:p/>
    <w:p>
      <w:pPr>
        <w:jc w:val="center"/>
      </w:pPr>
      <w:r>
        <w:rPr>
          <w:b/>
        </w:rPr>
        <w:t>SENATE BILL 6483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Darneille, Keiser, and Kuderer</w:t>
      </w:r>
    </w:p>
    <w:p/>
    <w:p>
      <w:r>
        <w:rPr>
          <w:t xml:space="preserve">Read first time 01/19/18.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education funding reform provisions to enhance uniformity, flexibility, and special education funding; amending RCW 28A.150.412, 84.52.0531, 28A.500.015, 28A.150.390, 28A.150.260, and 28A.165.005;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Regionalization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u w:val="single"/>
        </w:rPr>
        <w:t xml:space="preserve">(iii) Notwithstanding (a) of this subsection (2), the following regionalization factors apply:</w:t>
      </w:r>
    </w:p>
    <w:p>
      <w:pPr>
        <w:spacing w:before="0" w:after="0" w:line="408" w:lineRule="exact"/>
        <w:ind w:left="0" w:right="0" w:firstLine="576"/>
        <w:jc w:val="left"/>
      </w:pPr>
      <w:r>
        <w:rPr>
          <w:u w:val="single"/>
        </w:rPr>
        <w:t xml:space="preserve">(A) For the Franklin Pierce and Bethel school districts, a regionalization factor of twelve percent; and</w:t>
      </w:r>
    </w:p>
    <w:p>
      <w:pPr>
        <w:spacing w:before="0" w:after="0" w:line="408" w:lineRule="exact"/>
        <w:ind w:left="0" w:right="0" w:firstLine="576"/>
        <w:jc w:val="left"/>
      </w:pPr>
      <w:r>
        <w:rPr>
          <w:u w:val="single"/>
        </w:rPr>
        <w:t xml:space="preserve">(B) For the Federal Way school district, a regionalization factor of eighteen percent.</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240" w:after="0" w:line="408" w:lineRule="exact"/>
        <w:ind w:left="0" w:right="0" w:firstLine="576"/>
        <w:jc w:val="center"/>
      </w:pPr>
      <w:r>
        <w:rPr>
          <w:b/>
        </w:rPr>
        <w:t xml:space="preserve">Local Levies and 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w:t>
      </w:r>
      <w:r>
        <w:t>((</w:t>
      </w:r>
      <w:r>
        <w:rPr>
          <w:strike/>
        </w:rPr>
        <w:t xml:space="preserve">lesser</w:t>
      </w:r>
      <w:r>
        <w:t>))</w:t>
      </w:r>
      <w:r>
        <w:rPr/>
        <w:t xml:space="preserve"> </w:t>
      </w:r>
      <w:r>
        <w:rPr>
          <w:u w:val="single"/>
        </w:rPr>
        <w:t xml:space="preserve">greater</w:t>
      </w:r>
      <w:r>
        <w:rPr/>
        <w:t xml:space="preserve">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(4)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Funds collected from transportation vehicle enrichment levies shall not be subject to the levy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w:t>
      </w:r>
      <w:r>
        <w:rPr>
          <w:u w:val="single"/>
        </w:rPr>
        <w:t xml:space="preserve">A district is not eligible for local effort assistance under this section if the district imposes a property tax rate under RCW 84.52.0531 in excess of one dollar and fifty cents per thousand dollars of the assessed value of property in the school district.</w:t>
      </w:r>
    </w:p>
    <w:p>
      <w:pPr>
        <w:spacing w:before="0" w:after="0" w:line="408" w:lineRule="exact"/>
        <w:ind w:left="0" w:right="0" w:firstLine="576"/>
        <w:jc w:val="left"/>
      </w:pP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240" w:after="0" w:line="408" w:lineRule="exact"/>
        <w:ind w:left="0" w:right="0" w:firstLine="576"/>
        <w:jc w:val="center"/>
      </w:pPr>
      <w:r>
        <w:rPr>
          <w:b/>
        </w:rPr>
        <w:t xml:space="preserve">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w:t>
      </w:r>
      <w:r>
        <w:t>((</w:t>
      </w:r>
      <w:r>
        <w:rPr>
          <w:strike/>
        </w:rPr>
        <w:t xml:space="preserve">1.15</w:t>
      </w:r>
      <w:r>
        <w:t>))</w:t>
      </w:r>
      <w:r>
        <w:rPr/>
        <w:t xml:space="preserve"> </w:t>
      </w:r>
      <w:r>
        <w:rPr>
          <w:u w:val="single"/>
        </w:rPr>
        <w:t xml:space="preserve">2.09</w:t>
      </w:r>
      <w:r>
        <w:rPr/>
        <w:t xml:space="preserve">;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2.09</w:t>
      </w:r>
      <w:r>
        <w:rPr/>
        <w:t xml:space="preserve">.</w:t>
      </w:r>
    </w:p>
    <w:p>
      <w:pPr>
        <w:spacing w:before="0" w:after="0" w:line="408" w:lineRule="exact"/>
        <w:ind w:left="0" w:right="0" w:firstLine="576"/>
        <w:jc w:val="left"/>
      </w:pPr>
      <w:r>
        <w:rPr/>
        <w:t xml:space="preserve">(3)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240" w:after="0" w:line="408" w:lineRule="exact"/>
        <w:ind w:left="0" w:right="0" w:firstLine="576"/>
        <w:jc w:val="center"/>
      </w:pPr>
      <w:r>
        <w:rPr>
          <w:b/>
        </w:rPr>
        <w:t xml:space="preserve">Delay K-3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2018</w:t>
      </w:r>
      <w:r>
        <w:t>))</w:t>
      </w:r>
      <w:r>
        <w:rPr/>
        <w:t xml:space="preserve"> </w:t>
      </w:r>
      <w:r>
        <w:rPr>
          <w:u w:val="single"/>
        </w:rPr>
        <w:t xml:space="preserve">2019</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w:t>
      </w:r>
      <w:r>
        <w:rPr>
          <w:u w:val="single"/>
        </w:rPr>
        <w:t xml:space="preserve">School districts may include additional staffing types including, but not limited to, the staffing types identified in subsection (5) of this section, in addition to classroom teachers, when calculating average K-3 class size for the purposes of meeting the requirements of (b)(i) of this subsection.</w:t>
      </w:r>
    </w:p>
    <w:p>
      <w:pPr>
        <w:spacing w:before="0" w:after="0" w:line="408" w:lineRule="exact"/>
        <w:ind w:left="0" w:right="0" w:firstLine="576"/>
        <w:jc w:val="left"/>
      </w:pPr>
      <w:r>
        <w:rPr>
          <w:u w:val="single"/>
        </w:rPr>
        <w:t xml:space="preserve">(iii)</w:t>
      </w:r>
      <w:r>
        <w:rPr/>
        <w:t xml:space="preserve">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240" w:after="0" w:line="408" w:lineRule="exact"/>
        <w:ind w:left="0" w:right="0" w:firstLine="576"/>
        <w:jc w:val="center"/>
      </w:pPr>
      <w:r>
        <w:rPr>
          <w:b/>
        </w:rPr>
        <w:t xml:space="preserve">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and reduce disruptive behaviors in the classroom;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and reduce disruptive behaviors in the classroom.</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 2019.</w:t>
      </w:r>
    </w:p>
    <w:p/>
    <w:p>
      <w:pPr>
        <w:jc w:val="center"/>
      </w:pPr>
      <w:r>
        <w:rPr>
          <w:b/>
        </w:rPr>
        <w:t>--- END ---</w:t>
      </w:r>
    </w:p>
    <w:sectPr>
      <w:pgNumType w:start="1"/>
      <w:footerReference xmlns:r="http://schemas.openxmlformats.org/officeDocument/2006/relationships" r:id="R2389c2d168e8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28bacbe5a45c0" /><Relationship Type="http://schemas.openxmlformats.org/officeDocument/2006/relationships/footer" Target="/word/footer.xml" Id="R2389c2d168e842d1" /></Relationships>
</file>