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ca5a0290e4938" /></Relationships>
</file>

<file path=word/document.xml><?xml version="1.0" encoding="utf-8"?>
<w:document xmlns:w="http://schemas.openxmlformats.org/wordprocessingml/2006/main">
  <w:body>
    <w:p>
      <w:r>
        <w:t>S-4699.1</w:t>
      </w:r>
    </w:p>
    <w:p>
      <w:pPr>
        <w:jc w:val="center"/>
      </w:pPr>
      <w:r>
        <w:t>_______________________________________________</w:t>
      </w:r>
    </w:p>
    <w:p/>
    <w:p>
      <w:pPr>
        <w:jc w:val="center"/>
      </w:pPr>
      <w:r>
        <w:rPr>
          <w:b/>
        </w:rPr>
        <w:t>SUBSTITUTE SENATE BILL 6514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Brown, O'Ban, Darneille,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with enhanced services to student veterans; adding new sections to chapter 43.70 RCW; adding a new section to chapter 28B.77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also recognizes that, as of 2016, there were over sixteen thousand student veterans and dependents enrolled in Washington's community and technical colleges, and approximately four thousand veterans and dependents enrolled in Washington's four-year institutions of higher education. The legislature recognizes that the risk for suicide is significantly higher among veterans when compared to nonveteran adults in the United States and that student veterans face unique challenges and often have vastly different life experiences from traditional students. According to a study presented a few years ago at an annual convention of the American psychological association, almost half of military veterans who are enrolled in college have contemplated suicide at some point and twenty percent have planned to kill themselves.</w:t>
      </w:r>
    </w:p>
    <w:p>
      <w:pPr>
        <w:spacing w:before="0" w:after="0" w:line="408" w:lineRule="exact"/>
        <w:ind w:left="0" w:right="0" w:firstLine="576"/>
        <w:jc w:val="left"/>
      </w:pPr>
      <w:r>
        <w:rPr/>
        <w:t xml:space="preserve">(4)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enhancing treatment services to student veterans;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department shall convene and consult with a work group that consists of representatives from stakeholder groups the department deems appropriate. The department must consider representatives from the entities listed in the mental health and suicide prevention in higher education task force, created by chapter 67, Laws of 2015. At a minimum, the entities or persons in the work group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 and</w:t>
      </w:r>
    </w:p>
    <w:p>
      <w:pPr>
        <w:spacing w:before="0" w:after="0" w:line="408" w:lineRule="exact"/>
        <w:ind w:left="0" w:right="0" w:firstLine="576"/>
        <w:jc w:val="left"/>
      </w:pPr>
      <w:r>
        <w:rPr/>
        <w:t xml:space="preserve">(g)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To develop the statewide resource, the department shall contract with an entity that has suicide prevention expertise. The department must consider recommendations made by the work group regarding choice of the contracting entity. The contracting entity must be responsible for constructing and hosting the statewide resource and linking the resource to the student achievement council's and the department's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 and in the specific needs of student veterans;</w:t>
      </w:r>
    </w:p>
    <w:p>
      <w:pPr>
        <w:spacing w:before="0" w:after="0" w:line="408" w:lineRule="exact"/>
        <w:ind w:left="0" w:right="0" w:firstLine="576"/>
        <w:jc w:val="left"/>
      </w:pPr>
      <w:r>
        <w:rPr/>
        <w:t xml:space="preserve">(c) Provide a resource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contracting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to postsecondary institutions for the institutions to create partnerships with health care entities to provide mental health, behavioral health, and suicide prevention to students in their institutions.</w:t>
      </w:r>
    </w:p>
    <w:p>
      <w:pPr>
        <w:spacing w:before="0" w:after="0" w:line="408" w:lineRule="exact"/>
        <w:ind w:left="0" w:right="0" w:firstLine="576"/>
        <w:jc w:val="left"/>
      </w:pPr>
      <w:r>
        <w:rPr/>
        <w:t xml:space="preserve">(2)(a) The council shall administer the grant program in accordance with this section and in collaboration with the work group convened by the department of health under section 2 of this act. The council shall establish minimum criteria that grant recipients must meet to be awarded a grant. The grant program must be implemented by November 1, 2019.</w:t>
      </w:r>
    </w:p>
    <w:p>
      <w:pPr>
        <w:spacing w:before="0" w:after="0" w:line="408" w:lineRule="exact"/>
        <w:ind w:left="0" w:right="0" w:firstLine="576"/>
        <w:jc w:val="left"/>
      </w:pPr>
      <w:r>
        <w:rPr/>
        <w:t xml:space="preserve">(b) The council must award the first six grants created under this section to public community and technical colleges. When selecting the public community and technical colleges to be awarded the first six grants under this subsection, the council must consult with the state board for community and technical colleges. The council must identify which colleges have the greatest need along with a clear and strong demonstration of leadership willingness to utilize the statewide resources created under section 2 of this act and to develop partnerships to enhance capacity. From those identified colleges, proposals that enhance treatment services to student veterans must be given priority. Once the first six grants are awarded, the council may award grants to other postsecondary institutions that meet the council's criteria.</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June 1, 2019, and every June 1st thereafter until 2022, postsecondary institutions shall submit a report to the state department of health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department of health's established data collection requirements, and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w:t>
      </w:r>
    </w:p>
    <w:p>
      <w:pPr>
        <w:spacing w:before="0" w:after="0" w:line="408" w:lineRule="exact"/>
        <w:ind w:left="0" w:right="0" w:firstLine="576"/>
        <w:jc w:val="left"/>
      </w:pPr>
      <w:r>
        <w:rPr/>
        <w:t xml:space="preserve">(j) The campus point person or persons responsible for the crisis plan; and</w:t>
      </w:r>
    </w:p>
    <w:p>
      <w:pPr>
        <w:spacing w:before="0" w:after="0" w:line="408" w:lineRule="exact"/>
        <w:ind w:left="0" w:right="0" w:firstLine="576"/>
        <w:jc w:val="left"/>
      </w:pPr>
      <w:r>
        <w:rPr/>
        <w:t xml:space="preserve">(k) Information about behavioral health services and supports available to veterans on campus.</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December 31, 2018, for the purposes of collecting data on suicide prevention and behavioral health in higher education, the department shall identify data, methods for data collection, and data definitions to be used by postsecondary institutions required to submit annual reports under section 4 of this act. The department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department shall aggregate the information it receives by sector and, by December 1st of each year, the department must submit an aggregated summary report to the relevant committees of the legislature. The department shall serve as the depository for annual reports submitted by institutions of higher education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conduct a study on academic stress in higher education settings. The study must include a:</w:t>
      </w:r>
    </w:p>
    <w:p>
      <w:pPr>
        <w:spacing w:before="0" w:after="0" w:line="408" w:lineRule="exact"/>
        <w:ind w:left="0" w:right="0" w:firstLine="576"/>
        <w:jc w:val="left"/>
      </w:pPr>
      <w:r>
        <w:rPr/>
        <w:t xml:space="preserve">(1) Review and synthesis of the research literature on the role of academic stress on student mental health and academic outcomes in higher education settings, to the extent possible; and</w:t>
      </w:r>
    </w:p>
    <w:p>
      <w:pPr>
        <w:spacing w:before="0" w:after="0" w:line="408" w:lineRule="exact"/>
        <w:ind w:left="0" w:right="0" w:firstLine="576"/>
        <w:jc w:val="left"/>
      </w:pPr>
      <w:r>
        <w:rPr/>
        <w:t xml:space="preserve">(2) Survey of best practices to reduce stress in the academic environment.</w:t>
      </w:r>
    </w:p>
    <w:p/>
    <w:p>
      <w:pPr>
        <w:jc w:val="center"/>
      </w:pPr>
      <w:r>
        <w:rPr>
          <w:b/>
        </w:rPr>
        <w:t>--- END ---</w:t>
      </w:r>
    </w:p>
    <w:sectPr>
      <w:pgNumType w:start="1"/>
      <w:footerReference xmlns:r="http://schemas.openxmlformats.org/officeDocument/2006/relationships" r:id="R84a94c29b09648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41fa0520c42b4" /><Relationship Type="http://schemas.openxmlformats.org/officeDocument/2006/relationships/footer" Target="/word/footer.xml" Id="R84a94c29b0964805" /></Relationships>
</file>