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63def865844b0b" /></Relationships>
</file>

<file path=word/document.xml><?xml version="1.0" encoding="utf-8"?>
<w:document xmlns:w="http://schemas.openxmlformats.org/wordprocessingml/2006/main">
  <w:body>
    <w:p>
      <w:r>
        <w:t>S-3617.1</w:t>
      </w:r>
    </w:p>
    <w:p>
      <w:pPr>
        <w:jc w:val="center"/>
      </w:pPr>
      <w:r>
        <w:t>_______________________________________________</w:t>
      </w:r>
    </w:p>
    <w:p/>
    <w:p>
      <w:pPr>
        <w:jc w:val="center"/>
      </w:pPr>
      <w:r>
        <w:rPr>
          <w:b/>
        </w:rPr>
        <w:t>SENATE BILL 6516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Wilson, Short, and Sheldon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limited storm and sanitary sewer systems for rural economic development in the growth management act; amending RCW 36.70A.110;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provide rural areas the same opportunity to retain and enhance the job base as those in urban areas, while protecting the environment, preventing urban sprawl, and ensuring lands may be used for all allowed uses. The legislature affirms that rural counties must have flexibility to create opportunities for business, to retain existing businesses and allow them to expand. The legislature finds that public facilities are a necessary aspect of infrastructure, as well as protecting groundwater and the environment, and that without such services rural areas are at a disadvantage for providing opportunities to live and work in rural areas. The legislature recognizes that not all business developments in rural counties require an urban level of services, however there are allowed economic development activities where storm and sanitary sewer systems are appropriate and would provide the greatest level of protection to groundwater and the environment. The legislature further recognizes that rural development consists of a variety of uses and that essential public facilities are needed to serve rural areas to accommodate rural economic advancement and uses. Therefore, the legislature finds that there is a need for counties and cities to have the option to provide storm and sanitary sewer systems to rural areas for specific and allowed rural economic development that does not allow urban sprawl.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w:t>
      </w:r>
      <w:r>
        <w:rPr>
          <w:u w:val="single"/>
        </w:rPr>
        <w:t xml:space="preserve">(a)</w:t>
      </w:r>
      <w:r>
        <w:rPr/>
        <w:t xml:space="preserve"> In general, cities are the units of local government most appropriate to provide urban governmental services. In general, it is not appropriate that urban governmental services be extended to or expanded in rural areas except </w:t>
      </w:r>
      <w:r>
        <w:t>((</w:t>
      </w:r>
      <w:r>
        <w:rPr>
          <w:strike/>
        </w:rPr>
        <w:t xml:space="preserve">in those</w:t>
      </w:r>
      <w:r>
        <w:t>))</w:t>
      </w:r>
      <w:r>
        <w:rPr/>
        <w:t xml:space="preserve"> </w:t>
      </w:r>
      <w:r>
        <w:rPr>
          <w:u w:val="single"/>
        </w:rPr>
        <w:t xml:space="preserve">for allowed uses or in those</w:t>
      </w:r>
      <w:r>
        <w:rPr/>
        <w:t xml:space="preserve"> limited circumstances shown to be necessary to protect basic public health and safety </w:t>
      </w:r>
      <w:r>
        <w:t>((</w:t>
      </w:r>
      <w:r>
        <w:rPr>
          <w:strike/>
        </w:rPr>
        <w:t xml:space="preserve">and</w:t>
      </w:r>
      <w:r>
        <w:t>))</w:t>
      </w:r>
      <w:r>
        <w:rPr>
          <w:u w:val="single"/>
        </w:rPr>
        <w:t xml:space="preserve">, protect</w:t>
      </w:r>
      <w:r>
        <w:rPr/>
        <w:t xml:space="preserve"> the environment </w:t>
      </w:r>
      <w:r>
        <w:t>((</w:t>
      </w:r>
      <w:r>
        <w:rPr>
          <w:strike/>
        </w:rPr>
        <w:t xml:space="preserve">and</w:t>
      </w:r>
      <w:r>
        <w:t>))</w:t>
      </w:r>
      <w:r>
        <w:rPr>
          <w:u w:val="single"/>
        </w:rPr>
        <w:t xml:space="preserve">, or encourage economic development</w:t>
      </w:r>
      <w:r>
        <w:rPr/>
        <w:t xml:space="preserve"> when such services are financially supportable at rural densities and do not permit urban development.</w:t>
      </w:r>
    </w:p>
    <w:p>
      <w:pPr>
        <w:spacing w:before="0" w:after="0" w:line="408" w:lineRule="exact"/>
        <w:ind w:left="0" w:right="0" w:firstLine="576"/>
        <w:jc w:val="left"/>
      </w:pPr>
      <w:r>
        <w:rPr>
          <w:u w:val="single"/>
        </w:rPr>
        <w:t xml:space="preserve">(b) Cities may extend storm and sanitary sewer systems in rural areas for allowed uses or in those limited circumstances listed in (a) of this subsection by designing and sizing the sewer line so that it may serve only particular structures and not intervening lands.</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
      <w:pPr>
        <w:jc w:val="center"/>
      </w:pPr>
      <w:r>
        <w:rPr>
          <w:b/>
        </w:rPr>
        <w:t>--- END ---</w:t>
      </w:r>
    </w:p>
    <w:sectPr>
      <w:pgNumType w:start="1"/>
      <w:footerReference xmlns:r="http://schemas.openxmlformats.org/officeDocument/2006/relationships" r:id="R5b6d31dcbbd148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e38ca3e7644ca0" /><Relationship Type="http://schemas.openxmlformats.org/officeDocument/2006/relationships/footer" Target="/word/footer.xml" Id="R5b6d31dcbbd1480d" /></Relationships>
</file>