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45a9ed5d59420a" /></Relationships>
</file>

<file path=word/document.xml><?xml version="1.0" encoding="utf-8"?>
<w:document xmlns:w="http://schemas.openxmlformats.org/wordprocessingml/2006/main">
  <w:body>
    <w:p>
      <w:r>
        <w:t>S-4516.6</w:t>
      </w:r>
    </w:p>
    <w:p>
      <w:pPr>
        <w:jc w:val="center"/>
      </w:pPr>
      <w:r>
        <w:t>_______________________________________________</w:t>
      </w:r>
    </w:p>
    <w:p/>
    <w:p>
      <w:pPr>
        <w:jc w:val="center"/>
      </w:pPr>
      <w:r>
        <w:rPr>
          <w:b/>
        </w:rPr>
        <w:t>SUBSTITUTE SENATE BILL 6547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O'Ban and Angel)</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equitable debt service repayment plan for the Tacoma Narrows bridge; adding new sections to chapter 47.56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to set forth state contribution loans for each fiscal biennium through the life of the debt service plan of up to seventy-five million dollars in order to maintain tolls at no more than twenty-six cents higher than the blended rate effective for the fiscal year 2018 level and to maintain steady tolls until the debt service and deferred sales tax obligation is fully met according to the repayment schedule in place as of the effective date of this section. To offset part of the toll rate increases that would otherwise be necessary to meet increases in future debt service payments, the state treasurer shall transfer the following amounts on the following dates from the multimodal transportation account created in RCW 47.66.070:</w:t>
      </w:r>
    </w:p>
    <w:p>
      <w:pPr>
        <w:spacing w:before="0" w:after="0" w:line="408" w:lineRule="exact"/>
        <w:ind w:left="0" w:right="0" w:firstLine="576"/>
        <w:jc w:val="left"/>
      </w:pPr>
      <w:r>
        <w:rPr/>
        <w:t xml:space="preserve">(a) On July 1, 2019, for 2019-2021 fiscal biennium costs, seventeen million six hundred seventy-two thousand dollars to the Tacoma Narrows toll bridge account created in RCW 47.56.165;</w:t>
      </w:r>
    </w:p>
    <w:p>
      <w:pPr>
        <w:spacing w:before="0" w:after="0" w:line="408" w:lineRule="exact"/>
        <w:ind w:left="0" w:right="0" w:firstLine="576"/>
        <w:jc w:val="left"/>
      </w:pPr>
      <w:r>
        <w:rPr/>
        <w:t xml:space="preserve">(b) On July 1, 2021, for 2021-2023 fiscal biennium costs, eight million one hundred fifty-one thousand dollars to the Tacoma Narrows toll bridge account created in RCW 47.56.165;</w:t>
      </w:r>
    </w:p>
    <w:p>
      <w:pPr>
        <w:spacing w:before="0" w:after="0" w:line="408" w:lineRule="exact"/>
        <w:ind w:left="0" w:right="0" w:firstLine="576"/>
        <w:jc w:val="left"/>
      </w:pPr>
      <w:r>
        <w:rPr/>
        <w:t xml:space="preserve">(c) On July 1, 2023, for 2023-2025 fiscal biennium costs, thirteen million nine hundred sixteen thousand dollars to the Tacoma Narrows toll bridge account created in RCW 47.56.165;</w:t>
      </w:r>
    </w:p>
    <w:p>
      <w:pPr>
        <w:spacing w:before="0" w:after="0" w:line="408" w:lineRule="exact"/>
        <w:ind w:left="0" w:right="0" w:firstLine="576"/>
        <w:jc w:val="left"/>
      </w:pPr>
      <w:r>
        <w:rPr/>
        <w:t xml:space="preserve">(d) On July 1, 2025, for 2025-2027 fiscal biennium costs, twelve million sixty-four thousand dollars to the Tacoma Narrows toll bridge account created in RCW 47.56.165;</w:t>
      </w:r>
    </w:p>
    <w:p>
      <w:pPr>
        <w:spacing w:before="0" w:after="0" w:line="408" w:lineRule="exact"/>
        <w:ind w:left="0" w:right="0" w:firstLine="576"/>
        <w:jc w:val="left"/>
      </w:pPr>
      <w:r>
        <w:rPr/>
        <w:t xml:space="preserve">(e) On July 1, 2027, for 2027-2029 fiscal biennium costs, twenty million one hundred seventy-three thousand dollars to the Tacoma Narrows toll bridge account created in RCW 47.56.165; and</w:t>
      </w:r>
    </w:p>
    <w:p>
      <w:pPr>
        <w:spacing w:before="0" w:after="0" w:line="408" w:lineRule="exact"/>
        <w:ind w:left="0" w:right="0" w:firstLine="576"/>
        <w:jc w:val="left"/>
      </w:pPr>
      <w:r>
        <w:rPr/>
        <w:t xml:space="preserve">(f) On July 1, 2029, for 2029-2031 fiscal biennium costs, two million four hundred fourteen thousand dollars to the Tacoma Narrows toll bridge account created in RCW 47.56.165.</w:t>
      </w:r>
    </w:p>
    <w:p>
      <w:pPr>
        <w:spacing w:before="0" w:after="0" w:line="408" w:lineRule="exact"/>
        <w:ind w:left="0" w:right="0" w:firstLine="576"/>
        <w:jc w:val="left"/>
      </w:pPr>
      <w:r>
        <w:rPr/>
        <w:t xml:space="preserve">(5) The transportation commission shall determine the optimal timeline for repayment of these state contribution loans, which shall be fully repaid by June 30, 2032.</w:t>
      </w:r>
    </w:p>
    <w:p>
      <w:pPr>
        <w:spacing w:before="0" w:after="0" w:line="408" w:lineRule="exact"/>
        <w:ind w:left="0" w:right="0" w:firstLine="576"/>
        <w:jc w:val="left"/>
      </w:pPr>
      <w:r>
        <w:rPr/>
        <w:t xml:space="preserve">(6)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transportation commission shall submit to the transportation committees of the legislature on a biennial basis a report that includes sufficient information to enable the legislature to determine if the amount of contribution from nontoll sources required for each fiscal biennium as laid out in section 1(4) of this act to maintain tolls at no more than twenty-six cents higher than the blended rate effective for the fiscal year 2018 level is adequate, while also maintaining the debt service plan repayment schedule in place as of the effective date of this section. The report must be submitted by January 5th of each odd-numbered year.</w:t>
      </w:r>
    </w:p>
    <w:p>
      <w:pPr>
        <w:spacing w:before="0" w:after="0" w:line="408" w:lineRule="exact"/>
        <w:ind w:left="0" w:right="0" w:firstLine="576"/>
        <w:jc w:val="left"/>
      </w:pPr>
      <w:r>
        <w:rPr/>
        <w:t xml:space="preserve">(2) This section expires July 1, 2032.</w:t>
      </w:r>
    </w:p>
    <w:p/>
    <w:p>
      <w:pPr>
        <w:jc w:val="center"/>
      </w:pPr>
      <w:r>
        <w:rPr>
          <w:b/>
        </w:rPr>
        <w:t>--- END ---</w:t>
      </w:r>
    </w:p>
    <w:sectPr>
      <w:pgNumType w:start="1"/>
      <w:footerReference xmlns:r="http://schemas.openxmlformats.org/officeDocument/2006/relationships" r:id="Ra018ae774bfd4e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31d73d001c4084" /><Relationship Type="http://schemas.openxmlformats.org/officeDocument/2006/relationships/footer" Target="/word/footer.xml" Id="Ra018ae774bfd4eda" /></Relationships>
</file>