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a9a5b40a14015" /></Relationships>
</file>

<file path=word/document.xml><?xml version="1.0" encoding="utf-8"?>
<w:document xmlns:w="http://schemas.openxmlformats.org/wordprocessingml/2006/main">
  <w:body>
    <w:p>
      <w:r>
        <w:t>S-4646.1</w:t>
      </w:r>
    </w:p>
    <w:p>
      <w:pPr>
        <w:jc w:val="center"/>
      </w:pPr>
      <w:r>
        <w:t>_______________________________________________</w:t>
      </w:r>
    </w:p>
    <w:p/>
    <w:p>
      <w:pPr>
        <w:jc w:val="center"/>
      </w:pPr>
      <w:r>
        <w:rPr>
          <w:b/>
        </w:rPr>
        <w:t>SUBSTITUTE SENATE BILL 6550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diversion of juvenile offenses; amending RCW 13.40.070, 13.40.020, and 13.40.080; reenacting and amending RCW 13.40.020;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w:t>
      </w:r>
      <w:r>
        <w:t>((</w:t>
      </w:r>
      <w:r>
        <w:rPr>
          <w:strike/>
        </w:rPr>
        <w:t xml:space="preserve">s</w:t>
      </w:r>
      <w:r>
        <w:t>))</w:t>
      </w:r>
      <w:r>
        <w:rPr/>
        <w:t xml:space="preserve">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w:t>
      </w:r>
      <w:r>
        <w:t>((</w:t>
      </w:r>
      <w:r>
        <w:rPr>
          <w:strike/>
        </w:rPr>
        <w:t xml:space="preserve">Except as provided in RCW 13.40.213 and subsection (7) of this section, where a case is legally sufficient,</w:t>
      </w:r>
      <w:r>
        <w:t>))</w:t>
      </w:r>
      <w:r>
        <w:rPr/>
        <w:t xml:space="preserve"> </w:t>
      </w:r>
      <w:r>
        <w:rPr>
          <w:u w:val="single"/>
        </w:rPr>
        <w:t xml:space="preserve">T</w:t>
      </w:r>
      <w:r>
        <w:rPr/>
        <w:t xml:space="preserve">he prosecutor shall file an information with the juvenile court if</w:t>
      </w:r>
      <w:r>
        <w:t>((</w:t>
      </w:r>
      <w:r>
        <w:rPr>
          <w:strike/>
        </w:rPr>
        <w:t xml:space="preserve">:</w:t>
      </w:r>
    </w:p>
    <w:p>
      <w:pPr>
        <w:spacing w:before="0" w:after="0" w:line="408" w:lineRule="exact"/>
        <w:ind w:left="0" w:right="0" w:firstLine="576"/>
        <w:jc w:val="left"/>
      </w:pPr>
      <w:r>
        <w:rPr>
          <w:strike/>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strike/>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strike/>
        </w:rPr>
        <w:t xml:space="preserve">(c) An alleged offender has previously been committed to the department; or</w:t>
      </w:r>
    </w:p>
    <w:p>
      <w:pPr>
        <w:spacing w:before="0" w:after="0" w:line="408" w:lineRule="exact"/>
        <w:ind w:left="0" w:right="0" w:firstLine="576"/>
        <w:jc w:val="left"/>
      </w:pPr>
      <w:r>
        <w:rPr>
          <w:strike/>
        </w:rPr>
        <w:t xml:space="preserve">(d)</w:t>
      </w:r>
      <w:r>
        <w:t>))</w:t>
      </w:r>
      <w:r>
        <w:rPr/>
        <w:t xml:space="preserve"> </w:t>
      </w:r>
      <w:r>
        <w:rPr>
          <w:u w:val="single"/>
        </w:rPr>
        <w:t xml:space="preserve">a</w:t>
      </w:r>
      <w:r>
        <w:rPr/>
        <w:t xml:space="preserve">n alleged offender has been referred by a diversion unit for prosecution or desires prosecution instead of diversion</w:t>
      </w:r>
      <w:r>
        <w:t>((</w:t>
      </w:r>
      <w:r>
        <w:rPr>
          <w:strike/>
        </w:rPr>
        <w:t xml:space="preserve">; or</w:t>
      </w:r>
    </w:p>
    <w:p>
      <w:pPr>
        <w:spacing w:before="0" w:after="0" w:line="408" w:lineRule="exact"/>
        <w:ind w:left="0" w:right="0" w:firstLine="576"/>
        <w:jc w:val="left"/>
      </w:pPr>
      <w:r>
        <w:rPr>
          <w:strike/>
        </w:rPr>
        <w:t xml:space="preserve">(e) An alleged offender has three or more diversion agreements on the alleged offender's criminal history; or</w:t>
      </w:r>
    </w:p>
    <w:p>
      <w:pPr>
        <w:spacing w:before="0" w:after="0" w:line="408" w:lineRule="exact"/>
        <w:ind w:left="0" w:right="0" w:firstLine="576"/>
        <w:jc w:val="left"/>
      </w:pPr>
      <w:r>
        <w:rPr>
          <w:strike/>
        </w:rPr>
        <w:t xml:space="preserve">(f) A special allegation has been filed that the offender or an accomplice was armed with a firearm when the offense was committed</w:t>
      </w:r>
      <w:r>
        <w:t>))</w:t>
      </w:r>
      <w:r>
        <w:rPr/>
        <w:t xml:space="preserve">.</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w:t>
      </w:r>
      <w:r>
        <w:t>((</w:t>
      </w:r>
      <w:r>
        <w:rPr>
          <w:strike/>
        </w:rPr>
        <w:t xml:space="preserve">must or</w:t>
      </w:r>
      <w:r>
        <w:t>))</w:t>
      </w:r>
      <w:r>
        <w:rPr/>
        <w:t xml:space="preserve">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w:t>
      </w:r>
      <w:r>
        <w:t>((</w:t>
      </w:r>
      <w:r>
        <w:rPr>
          <w:strike/>
        </w:rPr>
        <w:t xml:space="preserve">shall</w:t>
      </w:r>
      <w:r>
        <w:t>))</w:t>
      </w:r>
      <w:r>
        <w:rPr/>
        <w:t xml:space="preserve"> </w:t>
      </w:r>
      <w:r>
        <w:rPr>
          <w:u w:val="single"/>
        </w:rPr>
        <w:t xml:space="preserve">may</w:t>
      </w:r>
      <w:r>
        <w:rPr/>
        <w:t xml:space="preserve"> be guided </w:t>
      </w:r>
      <w:r>
        <w:t>((</w:t>
      </w:r>
      <w:r>
        <w:rPr>
          <w:strike/>
        </w:rPr>
        <w:t xml:space="preserve">only</w:t>
      </w:r>
      <w:r>
        <w:t>))</w:t>
      </w:r>
      <w:r>
        <w:rPr/>
        <w:t xml:space="preserve">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w:t>
      </w:r>
      <w:r>
        <w:rPr>
          <w:u w:val="single"/>
        </w:rPr>
        <w:t xml:space="preserve">community-based programs, restorative justice programs,</w:t>
      </w:r>
      <w:r>
        <w:rPr/>
        <w:t xml:space="preserve"> mediation</w:t>
      </w:r>
      <w:r>
        <w:rPr>
          <w:u w:val="single"/>
        </w:rPr>
        <w:t xml:space="preserve">,</w:t>
      </w:r>
      <w:r>
        <w:rPr/>
        <w:t xml:space="preserve"> or victim offender reconciliation programs. Such mediation or victim offender reconciliation programs shall be voluntary for victims.</w:t>
      </w:r>
    </w:p>
    <w:p>
      <w:pPr>
        <w:spacing w:before="0" w:after="0" w:line="408" w:lineRule="exact"/>
        <w:ind w:left="0" w:right="0" w:firstLine="576"/>
        <w:jc w:val="left"/>
      </w:pPr>
      <w:r>
        <w:rPr>
          <w:u w:val="single"/>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2015 c 265 s 25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r>
        <w:rPr>
          <w:u w:val="single"/>
        </w:rPr>
        <w:t xml:space="preserve">, excluding restitution owed to any insurance provider under Title 48 RCW</w:t>
      </w:r>
      <w:r>
        <w:rPr/>
        <w:t xml:space="preserve">;</w:t>
      </w:r>
    </w:p>
    <w:p>
      <w:pPr>
        <w:spacing w:before="0" w:after="0" w:line="408" w:lineRule="exact"/>
        <w:ind w:left="0" w:right="0" w:firstLine="576"/>
        <w:jc w:val="left"/>
      </w:pPr>
      <w:r>
        <w:rPr/>
        <w:t xml:space="preserve">(c) Attendance at up to ten hours of counseling and/or up to twenty hours of </w:t>
      </w:r>
      <w:r>
        <w:rPr>
          <w:u w:val="single"/>
        </w:rPr>
        <w:t xml:space="preserve">positive youth development,</w:t>
      </w:r>
      <w:r>
        <w:rPr/>
        <w:t xml:space="preserve">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w:t>
      </w:r>
      <w:r>
        <w:t>((</w:t>
      </w:r>
      <w:r>
        <w:rPr>
          <w:strike/>
        </w:rPr>
        <w:t xml:space="preserve">shall</w:t>
      </w:r>
      <w:r>
        <w:t>))</w:t>
      </w:r>
      <w:r>
        <w:rPr/>
        <w:t xml:space="preserve"> </w:t>
      </w:r>
      <w:r>
        <w:rPr>
          <w:u w:val="single"/>
        </w:rPr>
        <w:t xml:space="preserve">may</w:t>
      </w:r>
      <w:r>
        <w:rPr/>
        <w:t xml:space="preserve"> meet with the juvenile and </w:t>
      </w:r>
      <w:r>
        <w:rPr>
          <w:u w:val="single"/>
        </w:rPr>
        <w:t xml:space="preserve">may</w:t>
      </w:r>
      <w:r>
        <w:rPr/>
        <w:t xml:space="preserve"> advise the court officer as to the terms of the diversion agreement and </w:t>
      </w:r>
      <w:r>
        <w:t>((</w:t>
      </w:r>
      <w:r>
        <w:rPr>
          <w:strike/>
        </w:rPr>
        <w:t xml:space="preserve">shall</w:t>
      </w:r>
      <w:r>
        <w:t>))</w:t>
      </w:r>
      <w:r>
        <w:rPr/>
        <w:t xml:space="preserve"> </w:t>
      </w:r>
      <w:r>
        <w:rPr>
          <w:u w:val="single"/>
        </w:rPr>
        <w:t xml:space="preserve">may</w:t>
      </w:r>
      <w:r>
        <w:rPr/>
        <w:t xml:space="preserve">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NumType w:start="1"/>
      <w:footerReference xmlns:r="http://schemas.openxmlformats.org/officeDocument/2006/relationships" r:id="R3030b274d8b948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4bcf1d71484ee4" /><Relationship Type="http://schemas.openxmlformats.org/officeDocument/2006/relationships/footer" Target="/word/footer.xml" Id="R3030b274d8b94891" /></Relationships>
</file>