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46fa56b454438" /></Relationships>
</file>

<file path=word/document.xml><?xml version="1.0" encoding="utf-8"?>
<w:document xmlns:w="http://schemas.openxmlformats.org/wordprocessingml/2006/main">
  <w:body>
    <w:p>
      <w:r>
        <w:t>S-4207.1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Hobbs, Rolfes, O'Ban, Brown, and Wilson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vehicular assault; amending RCW 46.61.522; creating a new section;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522</w:t>
      </w:r>
      <w:r>
        <w:rPr/>
        <w:t xml:space="preserve"> and 2001 c 300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vehicular assault if he or she operates or drives any vehicle: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 a reckless manner and causes substantial bodily harm to another;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While under the influence of intoxicating liquor or any drug, as defined by RCW 46.61.502, and causes substantial bodily harm to another;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With disregard for the safety of others and causes substantial bodily harm to another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With the disregard for the safety of others and causes substantial bodily harm to a vulnerable user of a public way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 is a class B felony punishable under chapter 9A.20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"</w:t>
      </w:r>
      <w:r>
        <w:rPr>
          <w:u w:val="single"/>
        </w:rPr>
        <w:t xml:space="preserve">S</w:t>
      </w:r>
      <w:r>
        <w:rPr/>
        <w:t xml:space="preserve">ubstantial bodily harm" has the same meaning as in RCW 9A.04.110.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"Vulnerable user of a public way" has the same meaning as in RCW 46.61.526.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Leprechaun Cain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dc9d0e3bed145a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51501b0c545e4" /><Relationship Type="http://schemas.openxmlformats.org/officeDocument/2006/relationships/footer" Target="/word/footer.xml" Id="Rfdc9d0e3bed145a1" /></Relationships>
</file>