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72d443b5934b17" /></Relationships>
</file>

<file path=word/document.xml><?xml version="1.0" encoding="utf-8"?>
<w:document xmlns:w="http://schemas.openxmlformats.org/wordprocessingml/2006/main">
  <w:body>
    <w:p>
      <w:r>
        <w:t>S-4237.1</w:t>
      </w:r>
    </w:p>
    <w:p>
      <w:pPr>
        <w:jc w:val="center"/>
      </w:pPr>
      <w:r>
        <w:t>_______________________________________________</w:t>
      </w:r>
    </w:p>
    <w:p/>
    <w:p>
      <w:pPr>
        <w:jc w:val="center"/>
      </w:pPr>
      <w:r>
        <w:rPr>
          <w:b/>
        </w:rPr>
        <w:t>SENATE BILL 6566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Dhingra, Chase, Cleveland, Darneille, Saldaña, and Kuderer</w:t>
      </w:r>
    </w:p>
    <w:p/>
    <w:p>
      <w:r>
        <w:rPr>
          <w:t xml:space="preserve">Read first time 01/26/18.  </w:t>
        </w:rPr>
      </w:r>
      <w:r>
        <w:rPr>
          <w:t xml:space="preserve">Referred to Committee on Human Services &amp; Corrections.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offenses; amending RCW 9.68A.050, 9.68A.060, 9.68A.070, 9.68A.075, 13.40.070, and 9.94A.030; adding a new section to chapter 13.40 RCW; adding a new section to chapter 9.68A RCW; adding a new section to chapter 9A.86 RCW;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0" w:after="0" w:line="408" w:lineRule="exact"/>
        <w:ind w:left="0" w:right="0" w:firstLine="576"/>
        <w:jc w:val="left"/>
      </w:pPr>
      <w:r>
        <w:rPr>
          <w:u w:val="single"/>
        </w:rPr>
        <w:t xml:space="preserve">(3) This section shall not apply to a minor who (a) knowingly develops, duplicates, publishes, or prints a visual or printed matter that depicts any minor over the age of twelve engaged in an act of sexually explicit conduct; (b) possesses any depiction of any minor over the age of twelve engaged in an act of sexually explicit conduct with the intent to develop, duplicate, publish, print, disseminate, or exchange such depiction; or (c) knowingly distributes, transfers, disseminates, or exchanges a visual or printed matter that depicts themselves engaged in an act of sexually explicit conduct.</w:t>
      </w:r>
    </w:p>
    <w:p>
      <w:pPr>
        <w:spacing w:before="0" w:after="0" w:line="408" w:lineRule="exact"/>
        <w:ind w:left="0" w:right="0" w:firstLine="576"/>
        <w:jc w:val="left"/>
      </w:pPr>
      <w:r>
        <w:rPr>
          <w:u w:val="single"/>
        </w:rPr>
        <w:t xml:space="preserve">(4) Any minor who knowingly distributes, transfers, disseminates, or exchanges a visual or printed matter that depicts any other minor over the age of twelve engaged in an act of sexually explicit conduct shall be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w:t>
      </w:r>
      <w:r>
        <w:rPr>
          <w:u w:val="single"/>
        </w:rPr>
        <w:t xml:space="preserve">Except as provided in subsection (3) of this section, a</w:t>
      </w:r>
      <w:r>
        <w:rPr/>
        <w:t xml:space="preserve">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w:t>
      </w:r>
      <w:r>
        <w:rPr>
          <w:u w:val="single"/>
        </w:rPr>
        <w:t xml:space="preserve">Except as provided in subsection (3) of this section, a</w:t>
      </w:r>
      <w:r>
        <w:rPr/>
        <w:t xml:space="preserve">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 (3)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shall not apply to a minor's possession of visual or printed matter depicting any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w:t>
      </w:r>
      <w:r>
        <w:rPr>
          <w:u w:val="single"/>
        </w:rPr>
        <w:t xml:space="preserve">Except as provided in subsection (5) of this section, a</w:t>
      </w:r>
      <w:r>
        <w:rPr/>
        <w:t xml:space="preserve">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 (5)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shall not apply to a minor who intentionally views over the internet visual or printed matter depicting a minor over the age of twelve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2017 c 292 s 2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subsections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Except as provided in RCW 13.40.213 and subsection (7) of this section, where a case is legally sufficient, the prosecutor shall file an information with the juvenile court if:</w:t>
      </w:r>
    </w:p>
    <w:p>
      <w:pPr>
        <w:spacing w:before="0" w:after="0" w:line="408" w:lineRule="exact"/>
        <w:ind w:left="0" w:right="0" w:firstLine="576"/>
        <w:jc w:val="left"/>
      </w:pPr>
      <w:r>
        <w:rPr/>
        <w:t xml:space="preserve">(a) An alleged offender is accused of a class A felony, a class B felony, an attempt to commit a class B felony, a class C felony listed in RCW 9.94A.411(2) as a crime against persons or listed in RCW 9A.46.060 as a crime of harassment, or a class C felony that is a violation of RCW 9.41.080 or 9.41.040(2)(a)(iv); or</w:t>
      </w:r>
    </w:p>
    <w:p>
      <w:pPr>
        <w:spacing w:before="0" w:after="0" w:line="408" w:lineRule="exact"/>
        <w:ind w:left="0" w:right="0" w:firstLine="576"/>
        <w:jc w:val="left"/>
      </w:pPr>
      <w:r>
        <w:rPr/>
        <w:t xml:space="preserve">(b) An alleged offender is accused of a felony and has a criminal history of any felony, or at least two gross misdemeanors, or at least two misdemeanors</w:t>
      </w:r>
      <w:r>
        <w:rPr>
          <w:u w:val="single"/>
        </w:rPr>
        <w:t xml:space="preserve">, other than diversions</w:t>
      </w:r>
      <w:r>
        <w:rPr/>
        <w:t xml:space="preserve">; or</w:t>
      </w:r>
    </w:p>
    <w:p>
      <w:pPr>
        <w:spacing w:before="0" w:after="0" w:line="408" w:lineRule="exact"/>
        <w:ind w:left="0" w:right="0" w:firstLine="576"/>
        <w:jc w:val="left"/>
      </w:pPr>
      <w:r>
        <w:rPr/>
        <w:t xml:space="preserve">(c) An alleged offender has previously been committed to the department; or</w:t>
      </w:r>
    </w:p>
    <w:p>
      <w:pPr>
        <w:spacing w:before="0" w:after="0" w:line="408" w:lineRule="exact"/>
        <w:ind w:left="0" w:right="0" w:firstLine="576"/>
        <w:jc w:val="left"/>
      </w:pPr>
      <w:r>
        <w:rPr/>
        <w:t xml:space="preserve">(d) An alleged offender has been referred by a diversion unit for prosecution or desires prosecution instead of diversion; or</w:t>
      </w:r>
    </w:p>
    <w:p>
      <w:pPr>
        <w:spacing w:before="0" w:after="0" w:line="408" w:lineRule="exact"/>
        <w:ind w:left="0" w:right="0" w:firstLine="576"/>
        <w:jc w:val="left"/>
      </w:pPr>
      <w:r>
        <w:rPr/>
        <w:t xml:space="preserve">(e) </w:t>
      </w:r>
      <w:r>
        <w:t>((</w:t>
      </w:r>
      <w:r>
        <w:rPr>
          <w:strike/>
        </w:rPr>
        <w:t xml:space="preserve">An alleged offender has three or more diversion agreements on the alleged offender's criminal history; or</w:t>
      </w:r>
    </w:p>
    <w:p>
      <w:pPr>
        <w:spacing w:before="0" w:after="0" w:line="408" w:lineRule="exact"/>
        <w:ind w:left="0" w:right="0" w:firstLine="576"/>
        <w:jc w:val="left"/>
      </w:pPr>
      <w:r>
        <w:rPr>
          <w:strike/>
        </w:rPr>
        <w:t xml:space="preserve">(f)</w:t>
      </w:r>
      <w:r>
        <w:t>))</w:t>
      </w:r>
      <w:r>
        <w:rPr/>
        <w:t xml:space="preserve"> A special allegation has been filed that the offender or an accomplice was armed with a firearm when the offense was committed.</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must or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w:t>
      </w:r>
      <w:r>
        <w:rPr>
          <w:u w:val="single"/>
        </w:rPr>
        <w:t xml:space="preserve">Disclosing intimate images and the alleged offense is the offender's first disclosing intimate images offense, the prosecutor shall divert the case;</w:t>
      </w:r>
    </w:p>
    <w:p>
      <w:pPr>
        <w:spacing w:before="0" w:after="0" w:line="408" w:lineRule="exact"/>
        <w:ind w:left="0" w:right="0" w:firstLine="576"/>
        <w:jc w:val="left"/>
      </w:pPr>
      <w:r>
        <w:rPr>
          <w:u w:val="single"/>
        </w:rPr>
        <w:t xml:space="preserve">(c) A distribution, transfer, dissemination, or exchange of sexually explicit images of other minors over the age of twelve is a violation as provided in RCW 9.68A.050(4) and the alleged offense is the offender's first violation of RCW 9.68A.050(4), the prosecutor shall divert the case; or</w:t>
      </w:r>
    </w:p>
    <w:p>
      <w:pPr>
        <w:spacing w:before="0" w:after="0" w:line="408" w:lineRule="exact"/>
        <w:ind w:left="0" w:right="0" w:firstLine="576"/>
        <w:jc w:val="left"/>
      </w:pPr>
      <w:r>
        <w:rPr>
          <w:u w:val="single"/>
        </w:rPr>
        <w:t xml:space="preserve">(d)</w:t>
      </w:r>
      <w:r>
        <w:rPr/>
        <w:t xml:space="preserve">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shall be guided only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mediation or victim offender reconciliation programs. Such mediation or victim offender reconciliation programs shall be voluntary for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Washington association of prosecuting attorneys, representatives from public defense,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November 1, 2018, the work group shall make a report to the legislature identifying education, prevention, and other responses to the harms that may be associated with exchange of intimate images by minors.</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2016 c 81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w:t>
      </w:r>
      <w:r>
        <w:rPr>
          <w:u w:val="single"/>
        </w:rPr>
        <w:t xml:space="preserve">9.68A.050(4) and</w:t>
      </w:r>
      <w:r>
        <w:rPr/>
        <w:t xml:space="preserve">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shall be deemed to forfeit any right to continued possession of the depiction or depictions and may be ordered by a court of competent jurisdiction to forfeit possession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shall be deemed to forfeit any right to continued possession of the image and may be ordered by a court of competent jurisdiction to forfeit possession of the image.</w:t>
      </w:r>
    </w:p>
    <w:p/>
    <w:p>
      <w:pPr>
        <w:jc w:val="center"/>
      </w:pPr>
      <w:r>
        <w:rPr>
          <w:b/>
        </w:rPr>
        <w:t>--- END ---</w:t>
      </w:r>
    </w:p>
    <w:sectPr>
      <w:pgNumType w:start="1"/>
      <w:footerReference xmlns:r="http://schemas.openxmlformats.org/officeDocument/2006/relationships" r:id="R9c5e970a2f9a45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77c49cd95417a" /><Relationship Type="http://schemas.openxmlformats.org/officeDocument/2006/relationships/footer" Target="/word/footer.xml" Id="R9c5e970a2f9a4551" /></Relationships>
</file>