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339f1375345e3" /></Relationships>
</file>

<file path=word/document.xml><?xml version="1.0" encoding="utf-8"?>
<w:document xmlns:w="http://schemas.openxmlformats.org/wordprocessingml/2006/main">
  <w:body>
    <w:p>
      <w:r>
        <w:t>S-4175.2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Warnick, Takko, Wellman, Short, Becker, Brown, Bailey, Wagoner, Palumbo, King, Ericksen, Padden, and Zeiger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agricultural education students; adding a new section to chapter 82.08 RCW; and adding a new section to chapter 82.12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 of qualifying purchases to an agricultural education student.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exemption is available only when the buyer provides the seller with an exemption certificate in a form and manner prescribed by the department. The seller must retain a copy of the certificate for the seller's files.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"Agricultural education student" means a person twenty-one years of age or younger who is an active member of a student agricultural education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"Qualifying purchases" means livestock, feed, veterinary services, medicines, and supplies, used in conjunction with a junior livestock show.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"Student agricultural education organization" means a nonprofit organization that provides instructional programs in agricultural education to prepare students for a wide range of careers in agriculture, agribusiness, and other agriculture-related occupations.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is exempt from the provisions of RCW 82.32.805 and 82.32.808.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This chapter does not apply to use of qualifying purchases by an agricultural education student.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definitions, conditions, and requirements of section 1 of this act apply to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is exempt from the provisions of RCW 82.32.805 and 82.32.808.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cbb14eb144a420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44959cf4046ec" /><Relationship Type="http://schemas.openxmlformats.org/officeDocument/2006/relationships/footer" Target="/word/footer.xml" Id="R0cbb14eb144a4209" /></Relationships>
</file>