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6143d91374f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5096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82</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5096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King and Hobbs; by request of Office of Financial Management</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46.61.5054, 46.68.030, 46.68.060, 46.68.280, 46.68.290, 46.68.325, 47.29.170, 47.56.403, 47.56.876, 47.60.530, and 81.53.281; amending 2016 c 14 ss 102-104, 201-223, 301-311, 401-404, and 406-408 (uncodified); adding a new section to 2016 c 14 (uncodified); creating new sections; making appropriations and authorizing expenditures for capital improvements;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$1,696,000</w:t>
      </w:r>
    </w:p>
    <w:p>
      <w:pPr>
        <w:spacing w:before="120" w:after="0" w:line="408" w:lineRule="exact"/>
        <w:ind w:left="0" w:right="0" w:firstLine="576"/>
        <w:jc w:val="left"/>
      </w:pPr>
      <w:r>
        <w:rPr/>
        <w:t xml:space="preserve">The appropriations in this section are subject to the following conditions and limitations: $300,000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$1,254,000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solely for the expenditure of self-insurance premiums;</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$4,266,000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$22,048,000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 . . (Substitute Senate Bill No. 5402), Laws of 2017 (bicyclist safety advisory council). If chapter . . . (Substitute Senate Bill No. 5402), Laws of 2017 is not enacted by June 30, 2017, the amount provided in this subsection lapses.</w:t>
      </w:r>
    </w:p>
    <w:p>
      <w:pPr>
        <w:spacing w:before="0" w:after="0" w:line="408" w:lineRule="exact"/>
        <w:ind w:left="0" w:right="0" w:firstLine="576"/>
        <w:jc w:val="left"/>
      </w:pPr>
      <w:r>
        <w:rPr/>
        <w:t xml:space="preserve">(2) $1,000,000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$1,541,000</w:t>
      </w:r>
    </w:p>
    <w:p>
      <w:pPr>
        <w:tabs>
          <w:tab w:val="right" w:leader="dot" w:pos="9936"/>
        </w:tabs>
        <w:ind w:left="0" w:right="0" w:firstLine="1440"/>
      </w:pPr>
      <w:r>
        <w:rPr/>
        <w:t xml:space="preserve">TOTAL APPROPRIATION</w:t>
      </w:r>
      <w:r>
        <w:tab/>
      </w:r>
      <w:r>
        <w:rPr/>
        <w:t xml:space="preserve">$5,067,000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w:t>
      </w:r>
    </w:p>
    <w:p>
      <w:pPr>
        <w:tabs>
          <w:tab w:val="right" w:leader="dot" w:pos="9936"/>
        </w:tabs>
        <w:ind w:left="0" w:right="0" w:firstLine="1440"/>
      </w:pPr>
      <w:r>
        <w:rPr/>
        <w:t xml:space="preserve">TOTAL APPROPRIATION</w:t>
      </w:r>
      <w:r>
        <w:tab/>
      </w:r>
      <w:r>
        <w:rPr/>
        <w:t xml:space="preserve">$2,289,000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t xml:space="preserve">$2,536,000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$818,000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$480,926,000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$14,025,000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$1,067,000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t xml:space="preserve">$500,667,000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$202,973,000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$90,659,000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$6,611,000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$319,672,000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$205,000 of the highway safety account</w:t>
      </w:r>
      <w:r>
        <w:rPr>
          <w:rFonts w:ascii="Times New Roman" w:hAnsi="Times New Roman"/>
        </w:rPr>
        <w:t xml:space="preserve">—</w:t>
      </w:r>
      <w:r>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provided in this subsection lapses.</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$52,671,000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$32,134,000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$22,194,000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$6,506,000</w:t>
      </w:r>
    </w:p>
    <w:p>
      <w:pPr>
        <w:tabs>
          <w:tab w:val="right" w:leader="dot" w:pos="9936"/>
        </w:tabs>
        <w:ind w:left="0" w:right="0" w:firstLine="1440"/>
      </w:pPr>
      <w:r>
        <w:rPr/>
        <w:t xml:space="preserve">TOTAL APPROPRIATION</w:t>
      </w:r>
      <w:r>
        <w:tab/>
      </w:r>
      <w:r>
        <w:rPr/>
        <w:t xml:space="preserve">$122,379,000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$13,617,000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(9)(a) The department shall conduct a study before the planned replacement of equipment regarding the potential for conversion of at least two of the toll booths for the Tacoma Narrows bridge to unstaffed toll booths that exclusively accept credit cards for toll payment. The study must, at a minimum, consider the following:</w:t>
      </w:r>
    </w:p>
    <w:p>
      <w:pPr>
        <w:spacing w:before="0" w:after="0" w:line="408" w:lineRule="exact"/>
        <w:ind w:left="0" w:right="0" w:firstLine="576"/>
        <w:jc w:val="left"/>
      </w:pPr>
      <w:r>
        <w:rPr/>
        <w:t xml:space="preserve">(i) Operational savings associated with conversion;</w:t>
      </w:r>
    </w:p>
    <w:p>
      <w:pPr>
        <w:spacing w:before="0" w:after="0" w:line="408" w:lineRule="exact"/>
        <w:ind w:left="0" w:right="0" w:firstLine="576"/>
        <w:jc w:val="left"/>
      </w:pPr>
      <w:r>
        <w:rPr/>
        <w:t xml:space="preserve">(ii) Capital costs of conversion;</w:t>
      </w:r>
    </w:p>
    <w:p>
      <w:pPr>
        <w:spacing w:before="0" w:after="0" w:line="408" w:lineRule="exact"/>
        <w:ind w:left="0" w:right="0" w:firstLine="576"/>
        <w:jc w:val="left"/>
      </w:pPr>
      <w:r>
        <w:rPr/>
        <w:t xml:space="preserve">(iii) Additional operating costs associated with conversion; and</w:t>
      </w:r>
    </w:p>
    <w:p>
      <w:pPr>
        <w:spacing w:before="0" w:after="0" w:line="408" w:lineRule="exact"/>
        <w:ind w:left="0" w:right="0" w:firstLine="576"/>
        <w:jc w:val="left"/>
      </w:pPr>
      <w:r>
        <w:rPr/>
        <w:t xml:space="preserve">(iv) Any other operational issues associated with conversion.</w:t>
      </w:r>
    </w:p>
    <w:p>
      <w:pPr>
        <w:spacing w:before="0" w:after="0" w:line="408" w:lineRule="exact"/>
        <w:ind w:left="0" w:right="0" w:firstLine="576"/>
        <w:jc w:val="left"/>
      </w:pPr>
      <w:r>
        <w:rPr/>
        <w:t xml:space="preserve">(b) The department shall provide a report of its findings to the transportation committees of the legislature by November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$83,572,000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$89,631,000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$28,146,000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$6,749,000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$11,820,000</w:t>
      </w:r>
    </w:p>
    <w:p>
      <w:pPr>
        <w:spacing w:before="120" w:after="0" w:line="408" w:lineRule="exact"/>
        <w:ind w:left="0" w:right="0" w:firstLine="576"/>
        <w:jc w:val="left"/>
      </w:pPr>
      <w:r>
        <w:rPr/>
        <w:t xml:space="preserve">The appropriations in this section are subject to the following conditions and limitations: $2,637,000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$54,512,000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$252,000</w:t>
      </w:r>
    </w:p>
    <w:p>
      <w:pPr>
        <w:tabs>
          <w:tab w:val="right" w:leader="dot" w:pos="9936"/>
        </w:tabs>
        <w:ind w:left="0" w:right="0" w:firstLine="1440"/>
      </w:pPr>
      <w:r>
        <w:rPr/>
        <w:t xml:space="preserve">TOTAL APPROPRIATION</w:t>
      </w:r>
      <w:r>
        <w:tab/>
      </w:r>
      <w:r>
        <w:rPr/>
        <w:t xml:space="preserve">$55,264,000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t xml:space="preserve">$2,157,000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$434,781,000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$447,461,000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0" w:after="0" w:line="408" w:lineRule="exact"/>
        <w:ind w:left="0" w:right="0" w:firstLine="576"/>
        <w:jc w:val="left"/>
      </w:pPr>
      <w:r>
        <w:rPr/>
        <w:t xml:space="preserve">(6) The department must maintain a maintenance budget for the Hood Canal bridge. Expenditures that result in exceeding the planned budget must be tracked.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$64,878,000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$35,578,000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$23,117,000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$35,182,000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$61,919,000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$93,920,000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$92,437,000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$222,908,000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$16,241,000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April 20, 2017,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2017-2 ALL PROJECTS as developed April 20, 2017,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$17,590,000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2017-2 ALL PROJECTS as developed April 20, 2017.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$505,171,000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$80,192,000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$13,343,000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$22,462,000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$21,843,000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$50,775,000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$2,000,000 for the state patrol academy in Shelton for replacement of the skid pan, repair of the training tank, and replacement of the HVAC system; and</w:t>
      </w:r>
    </w:p>
    <w:p>
      <w:pPr>
        <w:spacing w:before="0" w:after="0" w:line="408" w:lineRule="exact"/>
        <w:ind w:left="0" w:right="0" w:firstLine="576"/>
        <w:jc w:val="left"/>
      </w:pPr>
      <w:r>
        <w:rPr/>
        <w:t xml:space="preserve">(4) $125,000 for the Whiskey Ridge generator shelter.</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$35,434,000</w:t>
      </w:r>
    </w:p>
    <w:p>
      <w:pPr>
        <w:tabs>
          <w:tab w:val="right" w:leader="dot" w:pos="9936"/>
        </w:tabs>
        <w:ind w:left="0" w:right="0" w:firstLine="1440"/>
      </w:pPr>
      <w:r>
        <w:rPr/>
        <w:t xml:space="preserve">TOTAL APPROPRIATION</w:t>
      </w:r>
      <w:r>
        <w:tab/>
      </w:r>
      <w:r>
        <w:rPr/>
        <w:t xml:space="preserve">$94,326,000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$260,750,000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$47,406,000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$216,647,000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$24,209,000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$1,159,822,000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$6,146,000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$15,162,000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$2,225,545,000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20,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20,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20,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connecting Washington account—state appropriation includes up to $360,433,000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$325,748,000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(11)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(12) $26,601,000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(13)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(14)(a)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(17) It is the intent of the legislature that a new I-5/Exit 274 Interchange project in Blaine be funded with $12,100,000 of connecting Washington account</w:t>
      </w:r>
      <w:r>
        <w:rPr>
          <w:rFonts w:ascii="Times New Roman" w:hAnsi="Times New Roman"/>
        </w:rPr>
        <w:t xml:space="preserve">—</w:t>
      </w:r>
      <w:r>
        <w:rPr/>
        <w:t xml:space="preserve">state funds in the 2023-2025 fiscal biennium and be changed accordingly on the LEAP transportation document referenced in subsection (1) of this section. This new project would create a new southbound off-ramp on Interstate 5 at Exit 274 onto Peace Portal Drive and a direct northbound connection to Blaine's industrial area from the existing northbound off-ramp by reconfiguring it to tie into Odell Street.</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$93,500,000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(20)(b)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the funds must be applied toward the completion of these two full single-point urban interchanges.</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 It is the intent of the legislature that for the I-5/Slater Road Interchange - Improvements project (L1000099), $2,000,000 of connecting Washington account</w:t>
      </w:r>
      <w:r>
        <w:rPr>
          <w:rFonts w:ascii="Times New Roman" w:hAnsi="Times New Roman"/>
        </w:rPr>
        <w:t xml:space="preserve">—</w:t>
      </w:r>
      <w:r>
        <w:rPr/>
        <w:t xml:space="preserve">state funds be added in the 2021-2023 fiscal biennium and $10,100,000 of connecting Washington account</w:t>
      </w:r>
      <w:r>
        <w:rPr>
          <w:rFonts w:ascii="Times New Roman" w:hAnsi="Times New Roman"/>
        </w:rPr>
        <w:t xml:space="preserve">—</w:t>
      </w:r>
      <w:r>
        <w:rPr/>
        <w:t xml:space="preserve">state funds be added in the 2023-2025 fiscal biennium, and that the LEAP transportation document referenced in subsection (1) of this section be updated accordingly.</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$515,368,000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$822,450,000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20,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20,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20,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$13,395,000 in proceeds from the sale of bonds authorized in RCW 47.10.861.</w:t>
      </w:r>
    </w:p>
    <w:p>
      <w:pPr>
        <w:spacing w:before="0" w:after="0" w:line="408" w:lineRule="exact"/>
        <w:ind w:left="0" w:right="0" w:firstLine="576"/>
        <w:jc w:val="left"/>
      </w:pPr>
      <w:r>
        <w:rPr/>
        <w:t xml:space="preserve">(6) $7,200,000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$22,620,000 of the motor vehicle account</w:t>
      </w:r>
      <w:r>
        <w:rPr>
          <w:rFonts w:ascii="Times New Roman" w:hAnsi="Times New Roman"/>
        </w:rPr>
        <w:t xml:space="preserve">—</w:t>
      </w:r>
      <w:r>
        <w:rPr/>
        <w:t xml:space="preserve">federal appropriation and $663,000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rPr/>
        <w:t xml:space="preserve">(9)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(10)(a) $4,820,000 of the motor vehicle account</w:t>
      </w:r>
      <w:r>
        <w:rPr>
          <w:rFonts w:ascii="Times New Roman" w:hAnsi="Times New Roman"/>
        </w:rPr>
        <w:t xml:space="preserve">—</w:t>
      </w:r>
      <w:r>
        <w:rPr/>
        <w:t xml:space="preserve">federal appropriation and $182,000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(11)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(12)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(13)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(14)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$10,519,000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$59,924,000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$142,837,000</w:t>
      </w:r>
    </w:p>
    <w:p>
      <w:pPr>
        <w:tabs>
          <w:tab w:val="right" w:leader="dot" w:pos="9936"/>
        </w:tabs>
        <w:ind w:left="0" w:right="0" w:firstLine="1440"/>
      </w:pPr>
      <w:r>
        <w:rPr/>
        <w:t xml:space="preserve">TOTAL APPROPRIATION</w:t>
      </w:r>
      <w:r>
        <w:tab/>
      </w:r>
      <w:r>
        <w:rPr/>
        <w:t xml:space="preserve">$374,176,000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April 20, 2017, Program - Washington State Ferries Capital Program (W) and is contingent upon the enactment of subsection (6) of this section.</w:t>
      </w:r>
    </w:p>
    <w:p>
      <w:pPr>
        <w:spacing w:before="0" w:after="0" w:line="408" w:lineRule="exact"/>
        <w:ind w:left="0" w:right="0" w:firstLine="576"/>
        <w:jc w:val="left"/>
      </w:pPr>
      <w:r>
        <w:rPr/>
        <w:t xml:space="preserve">(2)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$61,729,000 of the Puget Sound capital construction account</w:t>
      </w:r>
      <w:r>
        <w:rPr>
          <w:rFonts w:ascii="Times New Roman" w:hAnsi="Times New Roman"/>
        </w:rPr>
        <w:t xml:space="preserve">—</w:t>
      </w:r>
      <w:r>
        <w:rPr/>
        <w:t xml:space="preserve">federal appropriation, $36,529,000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$775,000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20,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$65,187,000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$118,293,000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$56,079,000</w:t>
      </w:r>
    </w:p>
    <w:p>
      <w:pPr>
        <w:tabs>
          <w:tab w:val="right" w:leader="dot" w:pos="9936"/>
        </w:tabs>
        <w:ind w:left="0" w:right="0" w:firstLine="1440"/>
      </w:pPr>
      <w:r>
        <w:rPr/>
        <w:t xml:space="preserve">TOTAL APPROPRIATION</w:t>
      </w:r>
      <w:r>
        <w:tab/>
      </w:r>
      <w:r>
        <w:rPr/>
        <w:t xml:space="preserve">$276,681,000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20, 2017,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$6,432,000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$18,741,000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$2,239,000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$1,802,000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$1,238,072,000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$323,000</w:t>
      </w:r>
    </w:p>
    <w:p>
      <w:pPr>
        <w:tabs>
          <w:tab w:val="right" w:leader="dot" w:pos="9936"/>
        </w:tabs>
        <w:ind w:left="0" w:right="0" w:firstLine="1440"/>
      </w:pPr>
      <w:r>
        <w:rPr/>
        <w:t xml:space="preserve">TOTAL APPROPRIATION</w:t>
      </w:r>
      <w:r>
        <w:tab/>
      </w:r>
      <w:r>
        <w:rPr/>
        <w:t xml:space="preserve">$1,397,665,000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$65,000</w:t>
      </w:r>
    </w:p>
    <w:p>
      <w:pPr>
        <w:tabs>
          <w:tab w:val="right" w:leader="dot" w:pos="9936"/>
        </w:tabs>
        <w:ind w:left="0" w:right="0" w:firstLine="1440"/>
      </w:pPr>
      <w:r>
        <w:rPr/>
        <w:t xml:space="preserve">TOTAL APPROPRIATION</w:t>
      </w:r>
      <w:r>
        <w:tab/>
      </w:r>
      <w:r>
        <w:rPr/>
        <w:t xml:space="preserve">$873,000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$32,000,000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516 of this act, state employee compensation adjustments will be provided in accordance with funding adjustments provided in the 2017-2019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2017-2019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April 20,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April 20,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2017-2019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 Department of Transportation – Labor System Replacement, Department of Transportation – New Ferry Division Dispatch System, Department of Transportation - Land Mobile Radio System Replacement, and Department of Transportation - New CSC System and Operator.</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SETTLEMENT FUNDS EXPENDITURE</w:t>
      </w:r>
    </w:p>
    <w:p>
      <w:pPr>
        <w:spacing w:before="0" w:after="0" w:line="408" w:lineRule="exact"/>
        <w:ind w:left="0" w:right="0" w:firstLine="576"/>
        <w:jc w:val="left"/>
      </w:pPr>
      <w:r>
        <w:rPr/>
        <w:t xml:space="preserve">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The legislature also finds that a framework to govern the administration of mitigation funds requires appropriations, guiding principles, allocation of funds, consideration of agencies' roles, legislative oversight, and ancillary provisions. Accordingly, the omnibus capital budget for the department of ecology includes the necessary provisions to administer the mitigation funds and the development of the mitigation plan. With respect to this act and transportation governance generally, these provisions require: The participation of legislators from the transportation committees as part of a legislative work group; consultation by the department of ecology with the department of transportation on several components of the plan development and implementation; and consideration of and coordination with the several transportation programs and policies that intersect with potential mitigation actions that may become part of the plan. The department of transportation is directed to work with the department of ecology as needed to facilitate the plan development and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2013 c 306 s 712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2013-2015</w:t>
      </w:r>
      <w:r>
        <w:t>))</w:t>
      </w:r>
      <w:r>
        <w:rPr/>
        <w:t xml:space="preserve"> </w:t>
      </w:r>
      <w:r>
        <w:rPr>
          <w:u w:val="single"/>
        </w:rPr>
        <w:t xml:space="preserve">2017-2019</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2017 c ... (SB 5037) s 5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fifty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(5)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w:t>
      </w:r>
      <w:r>
        <w:rPr>
          <w:u w:val="single"/>
        </w:rPr>
        <w:t xml:space="preserve">For the 2017-2019 fiscal biennium, the fee may also be used to support the cost of administration of the grant program by the Washington traffic safety commission.</w:t>
      </w:r>
    </w:p>
    <w:p>
      <w:pPr>
        <w:spacing w:before="0" w:after="0" w:line="408" w:lineRule="exact"/>
        <w:ind w:left="0" w:right="0" w:firstLine="576"/>
        <w:jc w:val="left"/>
      </w:pPr>
      <w:r>
        <w:rPr/>
        <w:t xml:space="preserve">(5) If the court has suspended payment of part of the fee pursuant to subsection (1)(b) of this section, amounts collected shall be distributed proportionately.</w:t>
      </w:r>
    </w:p>
    <w:p>
      <w:pPr>
        <w:spacing w:before="0" w:after="0" w:line="408" w:lineRule="exact"/>
        <w:ind w:left="0" w:right="0" w:firstLine="576"/>
        <w:jc w:val="left"/>
      </w:pPr>
      <w:r>
        <w:rPr/>
        <w:t xml:space="preserve">(6)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2013-2015 and</w:t>
      </w:r>
      <w:r>
        <w:t>))</w:t>
      </w:r>
      <w:r>
        <w:rPr/>
        <w:t xml:space="preserve"> 2015-2017 fiscal </w:t>
      </w:r>
      <w:r>
        <w:t>((</w:t>
      </w:r>
      <w:r>
        <w:rPr>
          <w:strike/>
        </w:rPr>
        <w:t xml:space="preserve">biennia</w:t>
      </w:r>
      <w:r>
        <w:t>))</w:t>
      </w:r>
      <w:r>
        <w:rPr/>
        <w:t xml:space="preserve"> </w:t>
      </w:r>
      <w:r>
        <w:rPr>
          <w:u w:val="single"/>
        </w:rPr>
        <w:t xml:space="preserve">biennium</w:t>
      </w:r>
      <w:r>
        <w:rPr/>
        <w:t xml:space="preserve">,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2015 1st sp.s. c 10 s 704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2015 3rd sp.s. c 43 s 605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u w:val="single"/>
        </w:rPr>
        <w:t xml:space="preserve">(6) During the 2017-2019 fiscal biennium,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$407,845,000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$28,570,000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w:t>
      </w:r>
      <w:r>
        <w:t>))</w:t>
      </w:r>
      <w:r>
        <w:rPr/>
        <w:t xml:space="preserve"> $2,421,000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 </w:t>
      </w:r>
      <w:r>
        <w:rPr>
          <w:u w:val="single"/>
        </w:rPr>
        <w:t xml:space="preserve">Due to underruns, the office of financial management shall place $1,000,000 of the Interstate 405 express toll lanes operations account</w:t>
      </w:r>
      <w:r>
        <w:rPr>
          <w:rFonts w:ascii="Times New Roman" w:hAnsi="Times New Roman"/>
          <w:u w:val="single"/>
        </w:rPr>
        <w:t xml:space="preserve">—</w:t>
      </w:r>
      <w:r>
        <w:rPr>
          <w:u w:val="single"/>
        </w:rPr>
        <w:t xml:space="preserve">state appropriation, $360,000 of the state route number 520 corridor account</w:t>
      </w:r>
      <w:r>
        <w:rPr>
          <w:rFonts w:ascii="Times New Roman" w:hAnsi="Times New Roman"/>
          <w:u w:val="single"/>
        </w:rPr>
        <w:t xml:space="preserve">—</w:t>
      </w:r>
      <w:r>
        <w:rPr>
          <w:u w:val="single"/>
        </w:rPr>
        <w:t xml:space="preserve">state appropriation, and $1,000,000 of the high occupancy toll lanes operations account</w:t>
      </w:r>
      <w:r>
        <w:rPr>
          <w:rFonts w:ascii="Times New Roman" w:hAnsi="Times New Roman"/>
          <w:u w:val="single"/>
        </w:rPr>
        <w:t xml:space="preserve">—</w:t>
      </w:r>
      <w:r>
        <w:rPr>
          <w:u w:val="single"/>
        </w:rPr>
        <w:t xml:space="preserve">state appropriation in unallotted status. The office of financial management may release portions of the funds if it determines operation and maintenance costs of the roadside toll collection systems exceed the allotted amounts.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w:t>
      </w: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$428,755,000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$446,438,000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2016-2017.</w:t>
      </w:r>
    </w:p>
    <w:p>
      <w:pPr>
        <w:spacing w:before="0" w:after="0" w:line="408" w:lineRule="exact"/>
        <w:ind w:left="0" w:right="0" w:firstLine="576"/>
        <w:jc w:val="left"/>
      </w:pPr>
      <w:r>
        <w:rPr>
          <w:u w:val="single"/>
        </w:rPr>
        <w:t xml:space="preserve">(9) $5,000,000 of the motor vehicle account</w:t>
      </w:r>
      <w:r>
        <w:rPr>
          <w:rFonts w:ascii="Times New Roman" w:hAnsi="Times New Roman"/>
          <w:u w:val="single"/>
        </w:rPr>
        <w:t xml:space="preserve">—</w:t>
      </w:r>
      <w:r>
        <w:rPr>
          <w:u w:val="single"/>
        </w:rPr>
        <w:t xml:space="preserve">federal appropriation is provided solely for costs necessary to respond to federally reimbursable disasters. The office of financial management shall place the entire amount provided in this subsection in unallotted status. The office of financial management may release portions of the funds when it determines that a federally reimbursable disaster has occurred that requires maintenance funds.</w:t>
      </w:r>
    </w:p>
    <w:p>
      <w:pPr>
        <w:spacing w:before="0" w:after="0" w:line="408" w:lineRule="exact"/>
        <w:ind w:left="0" w:right="0" w:firstLine="576"/>
        <w:jc w:val="left"/>
      </w:pPr>
      <w:r>
        <w:rPr>
          <w:u w:val="single"/>
        </w:rPr>
        <w:t xml:space="preserve">(10) $161,000 of the motor vehicle account</w:t>
      </w:r>
      <w:r>
        <w:rPr>
          <w:rFonts w:ascii="Times New Roman" w:hAnsi="Times New Roman"/>
          <w:u w:val="single"/>
        </w:rPr>
        <w:t xml:space="preserve">—</w:t>
      </w:r>
      <w:r>
        <w:rPr>
          <w:u w:val="single"/>
        </w:rPr>
        <w:t xml:space="preserve">state appropriation is provided solely for electrical repairs on the Hood Canal bridge due to power surges that caused an electrical fire. The department shall continue to investigate the cause of the fire and pursue cost recovery from the company providing power at the time of the incident if it is determined the incident was the fault of the power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$28,217,000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$54,495,000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$57,060,000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$153,444,000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$44,050,000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LEAP Transportation Document </w:t>
      </w:r>
      <w:r>
        <w:t>((</w:t>
      </w:r>
      <w:r>
        <w:rPr>
          <w:strike/>
        </w:rPr>
        <w:t xml:space="preserve">2016-3</w:t>
      </w:r>
      <w:r>
        <w:t>))</w:t>
      </w:r>
      <w:r>
        <w:rPr/>
        <w:t xml:space="preserve"> </w:t>
      </w:r>
      <w:r>
        <w:rPr>
          <w:u w:val="single"/>
        </w:rPr>
        <w:t xml:space="preserve">2017-2 ALL PROJECTS</w:t>
      </w:r>
      <w:r>
        <w:rPr/>
        <w:t xml:space="preserve"> as developed </w:t>
      </w:r>
      <w:r>
        <w:t>((</w:t>
      </w:r>
      <w:r>
        <w:rPr>
          <w:strike/>
        </w:rPr>
        <w:t xml:space="preserve">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April 20, 2017</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t>((</w:t>
      </w:r>
      <w:r>
        <w:rPr>
          <w:strik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r>
        <w:t>))</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$9,405,000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(Engrossed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$76,666,000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(a) $31,225,000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w:t>
      </w:r>
      <w:r>
        <w:t>((</w:t>
      </w:r>
      <w:r>
        <w:rPr>
          <w:strike/>
        </w:rPr>
        <w:t xml:space="preserve">either</w:t>
      </w:r>
      <w:r>
        <w:t>))</w:t>
      </w:r>
      <w:r>
        <w:rPr/>
        <w:t xml:space="preserve"> the I-405/SR 167 Interchange - Direct Connector project (140504C) </w:t>
      </w:r>
      <w:r>
        <w:t>((</w:t>
      </w:r>
      <w:r>
        <w:rPr>
          <w:strike/>
        </w:rPr>
        <w:t xml:space="preserve">or</w:t>
      </w:r>
      <w:r>
        <w:t>))</w:t>
      </w:r>
      <w:r>
        <w:rPr>
          <w:u w:val="single"/>
        </w:rPr>
        <w:t xml:space="preserve">,</w:t>
      </w:r>
      <w:r>
        <w:rPr/>
        <w:t xml:space="preserve"> the I-405 Renton to Bellevue project </w:t>
      </w:r>
      <w:r>
        <w:rPr>
          <w:u w:val="single"/>
        </w:rPr>
        <w:t xml:space="preserve">(M00900R), or the I-405/SR 522 to I-5 Capacity Improvements project (L2000234)</w:t>
      </w:r>
      <w:r>
        <w:rPr/>
        <w:t xml:space="preserve"> in the 2015-2017 fiscal biennium.</w:t>
      </w:r>
    </w:p>
    <w:p>
      <w:pPr>
        <w:spacing w:before="0" w:after="0" w:line="408" w:lineRule="exact"/>
        <w:ind w:left="0" w:right="0" w:firstLine="576"/>
        <w:jc w:val="left"/>
      </w:pPr>
      <w:r>
        <w:rPr>
          <w:u w:val="single"/>
        </w:rPr>
        <w:t xml:space="preserve">(b) $3,500,000 of the transportation partnership account</w:t>
      </w:r>
      <w:r>
        <w:rPr>
          <w:rFonts w:ascii="Times New Roman" w:hAnsi="Times New Roman"/>
          <w:u w:val="single"/>
        </w:rPr>
        <w:t xml:space="preserve">—</w:t>
      </w:r>
      <w:r>
        <w:rPr>
          <w:u w:val="single"/>
        </w:rPr>
        <w:t xml:space="preserve">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w:t>
      </w:r>
      <w:r>
        <w:t>((</w:t>
      </w:r>
      <w:r>
        <w:rPr>
          <w:strike/>
        </w:rPr>
        <w:t xml:space="preserve">complete</w:t>
      </w:r>
      <w:r>
        <w:t>))</w:t>
      </w:r>
      <w:r>
        <w:rPr/>
        <w:t xml:space="preserve"> </w:t>
      </w:r>
      <w:r>
        <w:rPr>
          <w:u w:val="single"/>
        </w:rPr>
        <w:t xml:space="preserve">continue to work on</w:t>
      </w:r>
      <w:r>
        <w:rPr/>
        <w:t xml:space="preserv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w:t>
      </w:r>
      <w:r>
        <w:rPr>
          <w:u w:val="single"/>
        </w:rPr>
        <w:t xml:space="preserve">(a)</w:t>
      </w:r>
      <w:r>
        <w:rPr/>
        <w:t xml:space="preserve"> The legislature recognizes that the city of Mercer Island has unique access issues that require the use of Interstate 90 to leave the island and that this access may be impeded by the I-90/Two</w:t>
      </w:r>
      <w:r>
        <w:rPr>
          <w:u w:val="single"/>
        </w:rPr>
        <w:t xml:space="preserve">-</w:t>
      </w:r>
      <w:r>
        <w:rPr/>
        <w:t xml:space="preserve">Way Transit and HOV Improvements project. </w:t>
      </w:r>
      <w:r>
        <w:t>((</w:t>
      </w:r>
      <w:r>
        <w:rPr>
          <w:strike/>
        </w:rPr>
        <w:t xml:space="preserve">The department must continue to work with the city of Mercer Island to address potential access solutions as the project nears completion</w:t>
      </w:r>
      <w:r>
        <w:t>))</w:t>
      </w:r>
      <w:r>
        <w:rPr/>
        <w:t xml:space="preserve"> </w:t>
      </w:r>
      <w:r>
        <w:rPr>
          <w:u w:val="single"/>
        </w:rPr>
        <w:t xml:space="preserve">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u w:val="single"/>
        </w:rPr>
        <w:t xml:space="preserve">(b) A final access solution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u w:val="single"/>
        </w:rPr>
        <w:t xml:space="preserve">(c) The department may not restrict by occupancy the westbound on-ramp from Island Crest Way until a final access solution that meets the criteria in (b) of this subsection has been reached</w:t>
      </w:r>
      <w:r>
        <w:rPr/>
        <w:t xml:space="preserve">.</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(Engrossed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$38,142,000</w:t>
      </w:r>
      <w:r>
        <w:t>))</w:t>
      </w:r>
      <w:r>
        <w:rPr/>
        <w:t xml:space="preserve"> </w:t>
      </w:r>
      <w:r>
        <w:rPr>
          <w:u w:val="single"/>
        </w:rPr>
        <w:t xml:space="preserve">$6,545,000</w:t>
      </w:r>
      <w:r>
        <w:rPr/>
        <w:t xml:space="preserve"> of the motor vehicle account</w:t>
      </w:r>
      <w:r>
        <w:rPr>
          <w:rFonts w:ascii="Times New Roman" w:hAnsi="Times New Roman"/>
        </w:rPr>
        <w:t xml:space="preserve">—</w:t>
      </w:r>
      <w:r>
        <w:rPr/>
        <w:t xml:space="preserve">federal appropriation and </w:t>
      </w:r>
      <w:r>
        <w:t>((</w:t>
      </w:r>
      <w:r>
        <w:rPr>
          <w:strike/>
        </w:rPr>
        <w:t xml:space="preserve">$858,000</w:t>
      </w:r>
      <w:r>
        <w:t>))</w:t>
      </w:r>
      <w:r>
        <w:rPr/>
        <w:t xml:space="preserve"> </w:t>
      </w:r>
      <w:r>
        <w:rPr>
          <w:u w:val="single"/>
        </w:rPr>
        <w:t xml:space="preserve">$188,000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$13,700,000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$349,500,000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w:t>
      </w:r>
      <w:r>
        <w:t>((</w:t>
      </w:r>
      <w:r>
        <w:rPr>
          <w:strike/>
        </w:rPr>
        <w:t xml:space="preserve">project</w:t>
      </w:r>
      <w:r>
        <w:t>))</w:t>
      </w:r>
      <w:r>
        <w:rPr/>
        <w:t xml:space="preserve">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$17,817,000</w:t>
      </w:r>
      <w:r>
        <w:rPr/>
        <w:t xml:space="preserve"> in proceeds from the sale of bonds authorized in RCW 47.10.861.</w:t>
      </w:r>
    </w:p>
    <w:p>
      <w:pPr>
        <w:spacing w:before="0" w:after="0" w:line="408" w:lineRule="exact"/>
        <w:ind w:left="0" w:right="0" w:firstLine="576"/>
        <w:jc w:val="left"/>
      </w:pP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t>((</w:t>
      </w:r>
      <w:r>
        <w:rPr>
          <w:strike/>
        </w:rPr>
        <w:t xml:space="preserve">project</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t>((</w:t>
      </w:r>
      <w:r>
        <w:rPr>
          <w:strike/>
        </w:rPr>
        <w:t xml:space="preserve">project</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w:t>
      </w:r>
      <w:r>
        <w:t>((</w:t>
      </w:r>
      <w:r>
        <w:rPr>
          <w:strike/>
        </w:rPr>
        <w:t xml:space="preserve">(a) $9,900,000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strike/>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r>
        <w:t>))</w:t>
      </w:r>
      <w:r>
        <w:rPr/>
        <w:t xml:space="preserve"> </w:t>
      </w:r>
      <w:r>
        <w:rPr>
          <w:u w:val="single"/>
        </w:rPr>
        <w:t xml:space="preserve">referenced in subsection (1) of this section</w:t>
      </w:r>
      <w:r>
        <w:rPr/>
        <w:t xml:space="preserv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in writing no fewer than seven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705 and 706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705 of this act takes effect if chapter . . . (Senate Bill No. 5037), Laws of 2017 is enacted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f082da10e4fd46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3a2a407c4475f" /><Relationship Type="http://schemas.openxmlformats.org/officeDocument/2006/relationships/footer" Target="/word/footer.xml" Id="Rf082da10e4fd4677" /></Relationships>
</file>