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b77837d8d641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SENATE BILL 5251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FOURTH SUBSTITUTE SENATE BILL 5251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SENATE BILL 5251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Takko, Warnick, Rolfes, McCoy, Zeiger, and Chase)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and state funds, other than general fund 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president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the speaker of the house of representatives and the president of the senate must each submit to the governor a list of ten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speaker of the house of representatives must include at least one representative from the restaurant industry; one representative from the rental car industry; and one representative from the retail industry;</w:t>
      </w:r>
    </w:p>
    <w:p>
      <w:pPr>
        <w:spacing w:before="0" w:after="0" w:line="408" w:lineRule="exact"/>
        <w:ind w:left="0" w:right="0" w:firstLine="576"/>
        <w:jc w:val="left"/>
      </w:pPr>
      <w:r>
        <w:rPr/>
        <w:t xml:space="preserve">(c) The nominations from the president of the senate must include at least one representative from the hotel industry; one representative from the attractions industry; and one representative from the outdoor recreation industry; and</w:t>
      </w:r>
    </w:p>
    <w:p>
      <w:pPr>
        <w:spacing w:before="0" w:after="0" w:line="408" w:lineRule="exact"/>
        <w:ind w:left="0" w:right="0" w:firstLine="576"/>
        <w:jc w:val="left"/>
      </w:pPr>
      <w:r>
        <w:rPr/>
        <w:t xml:space="preserve">(d)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four members from each list submitted by the speaker of the house of representatives and the president of the senate under subsection (2)(a) through (c) of this section and one member under subsection (2)(d) of this section.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representative from the department, state parks and recreation commission, department of transportation, and other state agencies as the authority deems appropriate;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two-to-one nonstate or state fund, other than general fund state, match must be provided for all expenditures from the account. A match may consist of nonstate or state fund, other than general fund 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matching funding must be deposited in the authority's private local account created under section 3(4) of this act and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three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113256a9e14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E4SSB 5251.PL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f9e4620f74ab3" /><Relationship Type="http://schemas.openxmlformats.org/officeDocument/2006/relationships/footer" Target="/word/footer.xml" Id="Re113256a9e144f8e" /></Relationships>
</file>