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a94b64ca164c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5573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5573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McCoy, Hunt, and Miloscia; by request of Office of the Chief Information Officer)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membership of the state interoperability executive committee and foster radio system interoperability; and amending RCW 43.105.331 and 43.105.020.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and 2015 3rd sp.s. c 1 s 213 are each amended to read as follows:</w:t>
      </w:r>
    </w:p>
    <w:p>
      <w:pPr>
        <w:spacing w:before="0" w:after="0" w:line="408" w:lineRule="exact"/>
        <w:ind w:left="0" w:right="0" w:firstLine="576"/>
        <w:jc w:val="left"/>
      </w:pPr>
      <w:r>
        <w:rPr/>
        <w:t xml:space="preserve">(1) The director shall appoint a state interoperability executive committee, the membership of which must include, but not be limited to, representatives of the military department, the Washington state patrol, the department of transportation, the office of the state chief information officer, the department of natural resources, </w:t>
      </w:r>
      <w:r>
        <w:rPr>
          <w:u w:val="single"/>
        </w:rPr>
        <w:t xml:space="preserve">the department of fish and wildlife, the department of health, the department of corrections,</w:t>
      </w:r>
      <w:r>
        <w:rPr/>
        <w:t xml:space="preserve"> city and county governments, state and local fire chiefs, police chiefs, and sheriffs, </w:t>
      </w:r>
      <w:r>
        <w:t>((</w:t>
      </w:r>
      <w:r>
        <w:rPr>
          <w:strike/>
        </w:rPr>
        <w:t xml:space="preserve">and</w:t>
      </w:r>
      <w:r>
        <w:t>))</w:t>
      </w:r>
      <w:r>
        <w:rPr/>
        <w:t xml:space="preserve"> state and local emergency management directors</w:t>
      </w:r>
      <w:r>
        <w:rPr>
          <w:u w:val="single"/>
        </w:rPr>
        <w:t xml:space="preserve">, tribal nations, and public safety answering points, commonly known as 911 call centers</w:t>
      </w:r>
      <w:r>
        <w:rPr/>
        <w:t xml:space="preserve">. The chair and legislative members of the board will serve as nonvoting ex officio members of the committee. Voting membership may not exceed </w:t>
      </w:r>
      <w:r>
        <w:t>((</w:t>
      </w:r>
      <w:r>
        <w:rPr>
          <w:strike/>
        </w:rPr>
        <w:t xml:space="preserve">fifteen</w:t>
      </w:r>
      <w:r>
        <w:t>))</w:t>
      </w:r>
      <w:r>
        <w:rPr/>
        <w:t xml:space="preserve"> </w:t>
      </w:r>
      <w:r>
        <w:rPr>
          <w:u w:val="single"/>
        </w:rPr>
        <w:t xml:space="preserve">twenty-two</w:t>
      </w:r>
      <w:r>
        <w:rPr/>
        <w:t xml:space="preserve"> members.</w:t>
      </w:r>
    </w:p>
    <w:p>
      <w:pPr>
        <w:spacing w:before="0" w:after="0" w:line="408" w:lineRule="exact"/>
        <w:ind w:left="0" w:right="0" w:firstLine="576"/>
        <w:jc w:val="left"/>
      </w:pPr>
      <w:r>
        <w:rPr/>
        <w:t xml:space="preserve">(2) The director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and the first responders network authority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w:t>
      </w:r>
      <w:r>
        <w:t>((</w:t>
      </w:r>
      <w:r>
        <w:rPr>
          <w:strike/>
        </w:rPr>
        <w:t xml:space="preserve">After the transition from a radio over internet protocol network,</w:t>
      </w:r>
      <w:r>
        <w:t>))</w:t>
      </w:r>
      <w:r>
        <w:rPr/>
        <w:t xml:space="preserve"> </w:t>
      </w:r>
      <w:r>
        <w:rPr>
          <w:u w:val="single"/>
        </w:rPr>
        <w:t xml:space="preserve">A</w:t>
      </w:r>
      <w:r>
        <w:rPr/>
        <w:t xml:space="preserve">ny new trunked </w:t>
      </w:r>
      <w:r>
        <w:rPr>
          <w:u w:val="single"/>
        </w:rPr>
        <w:t xml:space="preserve">radio</w:t>
      </w:r>
      <w:r>
        <w:rPr/>
        <w:t xml:space="preserve"> system shall be, at a minimum, project</w:t>
      </w:r>
      <w:r>
        <w:rPr/>
        <w:noBreakHyphen/>
      </w:r>
      <w:r>
        <w:rPr/>
        <w:t xml:space="preserve">25; </w:t>
      </w:r>
      <w:r>
        <w:rPr>
          <w:u w:val="single"/>
        </w:rPr>
        <w:t xml:space="preserve">and</w:t>
      </w:r>
    </w:p>
    <w:p>
      <w:pPr>
        <w:spacing w:before="0" w:after="0" w:line="408" w:lineRule="exact"/>
        <w:ind w:left="0" w:right="0" w:firstLine="576"/>
        <w:jc w:val="left"/>
      </w:pPr>
      <w:r>
        <w:rPr/>
        <w:t xml:space="preserve">(ii) Any new </w:t>
      </w:r>
      <w:r>
        <w:rPr>
          <w:u w:val="single"/>
        </w:rPr>
        <w:t xml:space="preserve">land-mobile radio</w:t>
      </w:r>
      <w:r>
        <w:rPr/>
        <w:t xml:space="preserve"> system that requires advanced digital features shall be, at a minimum, project-25; </w:t>
      </w:r>
      <w:r>
        <w:t>((</w:t>
      </w:r>
      <w:r>
        <w:rPr>
          <w:strike/>
        </w:rPr>
        <w:t xml:space="preserve">and</w:t>
      </w:r>
    </w:p>
    <w:p>
      <w:pPr>
        <w:spacing w:before="0" w:after="0" w:line="408" w:lineRule="exact"/>
        <w:ind w:left="0" w:right="0" w:firstLine="576"/>
        <w:jc w:val="left"/>
      </w:pPr>
      <w:r>
        <w:rPr>
          <w:strike/>
        </w:rPr>
        <w:t xml:space="preserve">(iii) Any new system or equipment purchases shall be, at a minimum, upgradable to project-25;</w:t>
      </w:r>
      <w:r>
        <w:t>))</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director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2016 c 237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w:t>
      </w:r>
      <w:r>
        <w:rPr>
          <w:u w:val="single"/>
        </w:rPr>
        <w:t xml:space="preserve">"Public safety" refers to any entity or services that ensure the welfare and protection of the public.</w:t>
      </w:r>
    </w:p>
    <w:p>
      <w:pPr>
        <w:spacing w:before="0" w:after="0" w:line="408" w:lineRule="exact"/>
        <w:ind w:left="0" w:right="0" w:firstLine="576"/>
        <w:jc w:val="left"/>
      </w:pPr>
      <w:r>
        <w:rPr>
          <w:u w:val="single"/>
        </w:rPr>
        <w:t xml:space="preserve">(20)</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
      <w:pPr>
        <w:jc w:val="center"/>
      </w:pPr>
      <w:r>
        <w:rPr>
          <w:b/>
        </w:rPr>
        <w:t>--- END ---</w:t>
      </w:r>
    </w:p>
    <w:sectPr>
      <w:pgNumType w:start="1"/>
      <w:footerReference xmlns:r="http://schemas.openxmlformats.org/officeDocument/2006/relationships" r:id="R8459217517f641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a827ee6834645" /><Relationship Type="http://schemas.openxmlformats.org/officeDocument/2006/relationships/footer" Target="/word/footer.xml" Id="R8459217517f6417d" /></Relationships>
</file>