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08d47133b54e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6549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6549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Rolfes, Cleveland, Conway, Saldaña, and Sheldon)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access to baby and child dentistry program to serve children with disabilities;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program to include children with disabilities as eligible clients.</w:t>
      </w:r>
    </w:p>
    <w:p>
      <w:pPr>
        <w:spacing w:before="0" w:after="0" w:line="408" w:lineRule="exact"/>
        <w:ind w:left="0" w:right="0" w:firstLine="576"/>
        <w:jc w:val="left"/>
      </w:pPr>
      <w:r>
        <w:rPr/>
        <w:t xml:space="preserve">(2) Once enrolled in the program, eligible children with disabilities must be covered until their thirteenth birthday.</w:t>
      </w:r>
    </w:p>
    <w:p>
      <w:pPr>
        <w:spacing w:before="0" w:after="0" w:line="408" w:lineRule="exact"/>
        <w:ind w:left="0" w:right="0" w:firstLine="576"/>
        <w:jc w:val="left"/>
      </w:pPr>
      <w:r>
        <w:rPr/>
        <w:t xml:space="preserve">(3) Children with disabilities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children with disabilities enrolled in the program to dentists and dental hygienists certified to provide program services to children with disabilities. To receive certification to provide program services to children with disabilities, a dentist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children with disabilities as defined by the authority in rule.</w:t>
      </w:r>
    </w:p>
    <w:p>
      <w:pPr>
        <w:spacing w:before="0" w:after="0" w:line="408" w:lineRule="exact"/>
        <w:ind w:left="0" w:right="0" w:firstLine="576"/>
        <w:jc w:val="left"/>
      </w:pPr>
      <w:r>
        <w:rPr/>
        <w:t xml:space="preserve">(5) On or before December 15, 2018, and on or before December 15, 2019,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 and dental hygienists participating in the program; and</w:t>
      </w:r>
    </w:p>
    <w:p>
      <w:pPr>
        <w:spacing w:before="0" w:after="0" w:line="408" w:lineRule="exact"/>
        <w:ind w:left="0" w:right="0" w:firstLine="576"/>
        <w:jc w:val="left"/>
      </w:pPr>
      <w:r>
        <w:rPr/>
        <w:t xml:space="preserve">(b) The number of children with disabilities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"Children with disabilities" means all individuals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8461b43a4ca645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aa64eb31b42d2" /><Relationship Type="http://schemas.openxmlformats.org/officeDocument/2006/relationships/footer" Target="/word/footer.xml" Id="R8461b43a4ca64560" /></Relationships>
</file>