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bee583de4418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8661</w:t>
      </w:r>
    </w:p>
    <w:p/>
    <w:p/>
    <w:p>
      <w:r>
        <w:t xml:space="preserve">By </w:t>
      </w:r>
      <w:r>
        <w:t>Senator Liias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Senate adopted permanent rules for the 2017-2019 biennium under Senate Resolution 8602, as amended by Senate Resolution 8651;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notice requirements set forth in Senate Rule 35 have been satisfied;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a new rule is added to the Senate rules to read as follows: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"</w:t>
      </w:r>
      <w:r>
        <w:rPr>
          <w:b/>
          <w:u w:val="single"/>
        </w:rPr>
        <w:t xml:space="preserve">RULES RELATING TO SPECIAL SESSIONS</w:t>
      </w:r>
    </w:p>
    <w:p>
      <w:pPr>
        <w:spacing w:before="0" w:after="0" w:line="240" w:lineRule="exact"/>
        <w:ind w:left="0" w:right="0" w:firstLine="576"/>
        <w:jc w:val="left"/>
      </w:pPr>
      <w:r>
        <w:rPr>
          <w:b/>
          <w:u w:val="single"/>
        </w:rPr>
        <w:t xml:space="preserve">Rule 70.</w:t>
      </w:r>
      <w:r>
        <w:rPr>
          <w:u w:val="single"/>
        </w:rPr>
        <w:t xml:space="preserve"> Senate rules may not be changed within a special session without a two-thirds vote of the senators elected or appointed to the senate.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604e223a049ba" /></Relationships>
</file>