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982896fc944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1273</w:t>
      </w:r>
    </w:p>
    <w:p>
      <w:pPr>
        <w:jc w:val="center"/>
        <w:spacing w:before="480" w:after="0" w:line="240"/>
      </w:pPr>
      <w:r>
        <w:t xml:space="preserve">Chapter </w:t>
      </w:r>
      <w:r>
        <w:rPr/>
        <w:t xml:space="preserve">194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NONDOMICILED COMMERCIAL DRIVERS' LICENSES AND LEARNERS' PERMITS--FEDERAL STANDARDS</w:t>
      </w:r>
    </w:p>
    <w:p>
      <w:pPr>
        <w:spacing w:before="720" w:after="240" w:line="240" w:lineRule="exact"/>
        <w:ind w:left="0" w:right="0" w:firstLine="576"/>
        <w:jc w:val="left"/>
      </w:pPr>
      <w:r>
        <w:t xml:space="preserve">EFFECTIVE DATE: </w:t>
      </w:r>
      <w:r>
        <w:rPr/>
        <w:t xml:space="preserve">10/1/2017 -- Except for section 4, which becomes effective 6/1/2018.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80</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43</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10:06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Ryu, Farrell, Fey, and Ortiz-Self; by request of Department of Licensing)</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alignment of state statutes with federal standards for the issuance of nondomiciled commercial drivers' licenses and nondomiciled commercial learners' permits; amending RCW 46.25.010, 46.25.070, and 46.25.---; adding a new section to chapter 46.25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t>((</w:t>
      </w:r>
      <w:r>
        <w:rPr>
          <w:strike/>
        </w:rPr>
        <w:t xml:space="preserve">a [any]</w:t>
      </w:r>
      <w:r>
        <w:t>))</w:t>
      </w:r>
      <w:r>
        <w:rPr/>
        <w:t xml:space="preserve"> </w:t>
      </w:r>
      <w:r>
        <w:rPr>
          <w:u w:val="single"/>
        </w:rPr>
        <w:t xml:space="preserve">any</w:t>
      </w:r>
      <w:r>
        <w:rPr/>
        <w:t xml:space="preserve"> towed unit </w:t>
      </w:r>
      <w:r>
        <w:t>((</w:t>
      </w:r>
      <w:r>
        <w:rPr>
          <w:strike/>
        </w:rPr>
        <w:t xml:space="preserve">[or units]</w:t>
      </w:r>
      <w:r>
        <w:t>))</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handheld wireless communications device [handheld mobile telephone], defined as a violation of RCW 46.61.667(1)(b) or an equivalent administrative rule or local law, ordinance, rule, or resolution;</w:t>
      </w:r>
    </w:p>
    <w:p>
      <w:pPr>
        <w:spacing w:before="0" w:after="0" w:line="408" w:lineRule="exact"/>
        <w:ind w:left="0" w:right="0" w:firstLine="576"/>
        <w:jc w:val="left"/>
      </w:pPr>
      <w:r>
        <w:rPr/>
        <w:t xml:space="preserve">(d) Texting, defined as a violation of RCW 46.61.668(1)(b)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(25)(a) "Nondomiciled CLP or CDL" means a permit or license, respectively, issued under section 3 of this act to a person who meets one of the following criteria:</w:t>
      </w:r>
    </w:p>
    <w:p>
      <w:pPr>
        <w:spacing w:before="0" w:after="0" w:line="408" w:lineRule="exact"/>
        <w:ind w:left="0" w:right="0" w:firstLine="576"/>
        <w:jc w:val="left"/>
      </w:pPr>
      <w:r>
        <w:rPr>
          <w:u w:val="single"/>
        </w:rPr>
        <w:t xml:space="preserve">(i)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u w:val="single"/>
        </w:rPr>
        <w:t xml:space="preserve">(ii)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u w:val="single"/>
        </w:rPr>
        <w:t xml:space="preserve">(b) The definition in this subsection (25) applies exclusively to the use of the term in this chapter and is not to be applied in any other chapter of the Revised Code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t>
      </w:r>
      <w:r>
        <w:rPr>
          <w:u w:val="single"/>
        </w:rPr>
        <w:t xml:space="preserve">Except in the case of an applicant for a nondomiciled CLP or CDL who is domiciled in a foreign country and who has not been issued a social security number, t</w:t>
      </w:r>
      <w:r>
        <w:rPr/>
        <w:t xml:space="preserve">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first anniversary of the individual's birthdate that occurs after the expiration of the individual's employment authorization document or authorized stay in the United States, or if there is no expiration date for the employment authorization or authorized stay, one year from the first anniversary of the individual's birthdate that occurs after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46.25.--- and 2017 c ... s 3 (section 3 of this act)</w:t>
      </w:r>
      <w:r>
        <w:rPr/>
        <w:t xml:space="preserve"> are each amended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w:t>
      </w:r>
      <w:r>
        <w:t>((</w:t>
      </w:r>
      <w:r>
        <w:rPr>
          <w:strike/>
        </w:rPr>
        <w:t xml:space="preserve">first anniversary of the individual's birthdate that occurs after the</w:t>
      </w:r>
      <w:r>
        <w:t>))</w:t>
      </w:r>
      <w:r>
        <w:rPr/>
        <w:t xml:space="preserve"> expiration of the individual's employment authorization document or authorized stay in the United States, or if there is no expiration date for the employment authorization or authorized stay, one year from the </w:t>
      </w:r>
      <w:r>
        <w:t>((</w:t>
      </w:r>
      <w:r>
        <w:rPr>
          <w:strike/>
        </w:rPr>
        <w:t xml:space="preserve">first anniversary of the individual's birthdate that occurs after</w:t>
      </w:r>
      <w:r>
        <w:t>))</w:t>
      </w:r>
      <w:r>
        <w:rPr/>
        <w:t xml:space="preserve"> </w:t>
      </w:r>
      <w:r>
        <w:rPr>
          <w:u w:val="single"/>
        </w:rPr>
        <w:t xml:space="preserve">date of</w:t>
      </w:r>
      <w:r>
        <w:rPr/>
        <w:t xml:space="preserve">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June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b3dd018cf6d4460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fdcc37581d4027" /><Relationship Type="http://schemas.openxmlformats.org/officeDocument/2006/relationships/footer" Target="/word/footer.xml" Id="Rb3dd018cf6d4460e" /></Relationships>
</file>