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fdfa645c304e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1513</w:t>
      </w:r>
    </w:p>
    <w:p>
      <w:pPr>
        <w:jc w:val="center"/>
        <w:spacing w:before="480" w:after="0" w:line="240"/>
      </w:pPr>
      <w:r>
        <w:t xml:space="preserve">Chapter </w:t>
      </w:r>
      <w:r>
        <w:rPr/>
        <w:t xml:space="preserve">109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YOUTH VOTER REGISTRATION SIGN UP INFORMATION</w:t>
      </w:r>
    </w:p>
    <w:p>
      <w:pPr>
        <w:spacing w:before="720" w:after="240" w:line="240" w:lineRule="exact"/>
        <w:ind w:left="0" w:right="0" w:firstLine="576"/>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52</w:t>
            </w:r>
            <w:r>
              <w:t xml:space="preserve">  Nays </w:t>
              <w:t xml:space="preserve">46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27</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19, 2018 3:11 PM</w:t>
            </w:r>
          </w:p>
        </w:tc>
        <w:tc>
          <w:tcPr>
            <w:tcW w:w="4560" w:type="dxa"/>
            <w:vAlign w:val="top"/>
          </w:tcPr>
          <w:p>
            <w:pPr>
              <w:jc w:val="center"/>
            </w:pPr>
            <w:r>
              <w:rPr>
                <w:t xml:space="preserve">FILED</w:t>
              </w:rPr>
            </w:r>
          </w:p>
          <w:p>
            <w:pPr>
              <w:jc w:val="center"/>
            </w:pPr>
            <w:r>
              <w:rPr>
                <w:rFonts w:ascii="Times New Roman" w:hAnsi="Times New Roman"/>
                <w:sz w:val="20"/>
              </w:rPr>
              <w:t xml:space="preserve">March 20,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1513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Bergquist, Stambaugh, Frame, Hudgins, Sawyer, Slatter, Macri, Gregerson, Peterson, McBride, Doglio, Appleton, Fitzgibbon, Goodman, Tharinger, Farrell, Pollet, Ormsby, Dolan, and Riccelli)</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youth voter registration sign up information; amending RCW 28A.230.150, 29A.08.110, 29A.08.125, 29A.08.210, 29A.08.615, 29A.08.710, 29A.08.720, 29A.08.760, 29A.84.140, 46.20.155, 42.56.230, 29A.08.330, and 29A.08.770; reenacting and amending RCW 42.56.250; adding a new section to chapter 29A.04 RCW; adding new sections to chapter 29A.08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If a young person obtains a driver's license at the age of sixteen or seventeen, they may not register to vote. Denial of motor voter to so many young voters has contributed to lower voter registration levels in the youngest voter age groups. In Washington, according to 2016 United States census bureau statistics, only twenty-one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"Future voter" means a United States citizen and Washington state resident, age sixteen or seventeen, who wishes to provide information related to voter registration to the appropriate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u w:val="single"/>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u w:val="single"/>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"Future voter program" refers to the information that may be collected by a number of processes about a future voter. Information that is otherwise disclosable under chapter 29A.08 RCW cannot be disclosed on the future voter until the person reaches age eighteen, except for the purpose of processing and delivering ballots.</w:t>
      </w:r>
    </w:p>
    <w:p>
      <w:pPr>
        <w:spacing w:before="0" w:after="0" w:line="408" w:lineRule="exact"/>
        <w:ind w:left="0" w:right="0" w:firstLine="576"/>
        <w:jc w:val="left"/>
      </w:pPr>
      <w:r>
        <w:rPr>
          <w:u w:val="single"/>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when the person will be at least eighteen years old by the next election,</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u w:val="single"/>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will be eighteen years of age by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is at least eighteen years </w:t>
      </w:r>
      <w:r>
        <w:t>((</w:t>
      </w:r>
      <w:r>
        <w:rPr>
          <w:strike/>
        </w:rPr>
        <w:t xml:space="preserve">of age or will be eighteen years of age by the next election</w:t>
      </w:r>
      <w:r>
        <w:t>))</w:t>
      </w:r>
      <w:r>
        <w:rPr/>
        <w:t xml:space="preserve"> </w:t>
      </w:r>
      <w:r>
        <w:rPr>
          <w:u w:val="single"/>
        </w:rPr>
        <w:t xml:space="preserve">old or is at least sixteen years old and will vote only after he or she reaches the age of eighteen</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as future voters as defined under section 2 of this act are classified as "pending" until the person will be at least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w:t>
      </w:r>
      <w:r>
        <w:rPr>
          <w:u w:val="single"/>
        </w:rPr>
        <w:t xml:space="preserve">and voter registration sign up records</w:t>
      </w:r>
      <w:r>
        <w:rPr/>
        <w:t xml:space="preserve">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w:t>
      </w:r>
      <w:r>
        <w:rPr>
          <w:u w:val="single"/>
        </w:rPr>
        <w:t xml:space="preserve">(a)</w:t>
      </w:r>
      <w:r>
        <w:rPr/>
        <w:t xml:space="preserve"> The following information contained in voter registration records or files regarding a voter or a group of voters is available for public inspection and copying, except as provided in RCW 40.24.060 </w:t>
      </w:r>
      <w:r>
        <w:rPr>
          <w:u w:val="single"/>
        </w:rPr>
        <w:t xml:space="preserve">and (b) of this subsection</w:t>
      </w:r>
      <w:r>
        <w:rPr/>
        <w:t xml:space="preserve">: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u w:val="single"/>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Information that is otherwise disclosable under this chapter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w:t>
      </w:r>
      <w:r>
        <w:rPr>
          <w:u w:val="single"/>
        </w:rPr>
        <w:t xml:space="preserve">(a)</w:t>
      </w:r>
      <w:r>
        <w:rPr/>
        <w:t xml:space="preserve"> Subject to the restrictions of RCW 29A.08.710 and 40.24.060, </w:t>
      </w:r>
      <w:r>
        <w:rPr>
          <w:u w:val="single"/>
        </w:rPr>
        <w:t xml:space="preserve">and (b) of this subsection,</w:t>
      </w:r>
      <w:r>
        <w:rPr/>
        <w:t xml:space="preserve">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u w:val="single"/>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a voter registration application is exempt from inclusion until the applicant reaches age eighteen. Information that is otherwise disclosable under this chapter cannot be disclosed on the future voter until the person reaches eighteen years of age, except for the purpose of processing and delivering ballots.</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sixteen or seventeen signing up to register to vote as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Until the person reaches eighteen years of age, information, otherwise disclosable under chapter 29A.08 RCW, that relates to a future voter, except for the purpose of processing and delivering ballots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Until the person reaches eighteen years of age, information, otherwise disclosable under chapter 29A.08 RCW, that relates to a future voter, except for the purpose of processing and delivering ballots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sign up to vote,</w:t>
      </w:r>
      <w:r>
        <w:rPr/>
        <w:t xml:space="preserve"> register </w:t>
      </w:r>
      <w:r>
        <w:rPr>
          <w:u w:val="single"/>
        </w:rPr>
        <w:t xml:space="preserve">to vote,</w:t>
      </w:r>
      <w:r>
        <w:rPr/>
        <w:t xml:space="preserve"> or update a voter registration. If the applicant answers in the negative to either question, the agent shall not provide the applicant with a voter registration </w:t>
      </w:r>
      <w:r>
        <w:t>((</w:t>
      </w:r>
      <w:r>
        <w:rPr>
          <w:strike/>
        </w:rPr>
        <w:t xml:space="preserve">form</w:t>
      </w:r>
      <w:r>
        <w:t>))</w:t>
      </w:r>
      <w:r>
        <w:rPr/>
        <w:t xml:space="preserve"> </w:t>
      </w:r>
      <w:r>
        <w:rPr>
          <w:u w:val="single"/>
        </w:rPr>
        <w:t xml:space="preserve">application</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2004 c 267 s 135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w:t>
      </w:r>
      <w:r>
        <w:rPr>
          <w:u w:val="singl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19, 2018.</w:t>
      </w:r>
    </w:p>
    <w:p>
      <w:pPr>
        <w:spacing w:before="0" w:after="0" w:line="408" w:lineRule="exact"/>
        <w:ind w:left="0" w:right="0" w:firstLine="576"/>
        <w:jc w:val="left"/>
      </w:pPr>
      <w:r>
        <w:rPr/>
        <w:t xml:space="preserve">Filed in Office of Secretary of State March 20, 2018.</w:t>
      </w:r>
    </w:p>
    <w:sectPr>
      <w:pgNumType w:start="1"/>
      <w:footerReference xmlns:r="http://schemas.openxmlformats.org/officeDocument/2006/relationships" r:id="R5c3cfd51c2214a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65ccf76cef4de6" /><Relationship Type="http://schemas.openxmlformats.org/officeDocument/2006/relationships/footer" Target="/word/footer.xml" Id="R5c3cfd51c2214a3b" /></Relationships>
</file>