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8003b15e3e45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5366</w:t>
      </w:r>
    </w:p>
    <w:p>
      <w:pPr>
        <w:jc w:val="center"/>
        <w:spacing w:before="480" w:after="0" w:line="240"/>
      </w:pPr>
      <w:r>
        <w:t xml:space="preserve">Chapter </w:t>
      </w:r>
      <w:r>
        <w:rPr/>
        <w:t xml:space="preserve">157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TRANSPORTATION--SALE OF INTERNET ADVERTISING</w:t>
      </w:r>
    </w:p>
    <w:p>
      <w:pPr>
        <w:spacing w:before="720" w:after="240" w:line="240" w:lineRule="exact"/>
        <w:ind w:left="0" w:right="0" w:firstLine="576"/>
        <w:jc w:val="center"/>
      </w:pPr>
      <w:r>
        <w:t xml:space="preserve">EFFECTIVE DATE: </w:t>
      </w:r>
      <w:r>
        <w:rPr/>
        <w:t xml:space="preserve">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91</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5366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11:16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Hobbs, King, Liias, and Fortunato; by request of Department of Transportation)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and deposit of moneys from department of transportation advertising activities; adding a new section to chapter 47.04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 The authority granted in this section does not affect the department's advertising authority provided in RCW 47.60.140.</w:t>
      </w:r>
    </w:p>
    <w:p>
      <w:pPr>
        <w:spacing w:before="0" w:after="0" w:line="408" w:lineRule="exact"/>
        <w:ind w:left="0" w:right="0" w:firstLine="576"/>
        <w:jc w:val="left"/>
      </w:pPr>
      <w:r>
        <w:rPr/>
        <w:t xml:space="preserve">(2) The department shall deposit all moneys received from the sale of advertisements on web site and mobile applications as authorized in this section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367e1c9256c24d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d4084f955478b" /><Relationship Type="http://schemas.openxmlformats.org/officeDocument/2006/relationships/footer" Target="/word/footer.xml" Id="R367e1c9256c24d9d" /></Relationships>
</file>