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2c60d355f248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5493</w:t>
      </w:r>
    </w:p>
    <w:p>
      <w:pPr>
        <w:jc w:val="center"/>
        <w:spacing w:before="480" w:after="0" w:line="240"/>
      </w:pPr>
      <w:r>
        <w:t xml:space="preserve">Chapter </w:t>
      </w:r>
      <w:r>
        <w:rPr/>
        <w:t xml:space="preserve">248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PREVAILING RATE OF WAGE--COLLECTIVE BARGAINING AGREEMENTS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32</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Hasegawa, Keiser, Miloscia, Hobbs, Takko, Wellman, Chase, Darneille, Hunt, and Saldaña)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w:t>
      </w:r>
      <w:r>
        <w:rPr>
          <w:u w:val="single"/>
        </w:rPr>
        <w:t xml:space="preserve"> For trades and occupations with more than one collective bargaining agreement in the county, the higher rate will prevail.</w:t>
      </w:r>
    </w:p>
    <w:p>
      <w:pPr>
        <w:spacing w:before="0" w:after="0" w:line="408" w:lineRule="exact"/>
        <w:ind w:left="0" w:right="0" w:firstLine="576"/>
        <w:jc w:val="left"/>
      </w:pPr>
      <w:r>
        <w:rPr>
          <w:u w:val="single"/>
        </w:rPr>
        <w:t xml:space="preserve">(3)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88c6a5dbb7f7490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530efa1291437d" /><Relationship Type="http://schemas.openxmlformats.org/officeDocument/2006/relationships/footer" Target="/word/footer.xml" Id="R88c6a5dbb7f74903" /></Relationships>
</file>