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a4e1b649c4b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6241</w:t>
      </w:r>
    </w:p>
    <w:p>
      <w:pPr>
        <w:jc w:val="center"/>
        <w:spacing w:before="480" w:after="0" w:line="240"/>
      </w:pPr>
      <w:r>
        <w:t xml:space="preserve">Chapter </w:t>
      </w:r>
      <w:r>
        <w:rPr/>
        <w:t xml:space="preserve">260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SCHOOL EMPLOYEES' BENEFITS BOARD</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14, 22, 23, 31, and 32, which become effective March 23,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Hobbs, Fain, Mullet, and Keiser; by request of Health Care Authority)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43.79A.040, 28A.400.280, and 41.05.700; reenacting and amending RCW 28A.400.275 and 42.56.400; adding new sections to chapter 41.05 RCW; adding a new section to chapter 28A.710 RCW; adding a new section to chapter 28A.400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r>
        <w:t>))</w:t>
      </w:r>
      <w:r>
        <w:rPr/>
        <w:t xml:space="preserve"> </w:t>
      </w:r>
      <w:r>
        <w:rPr>
          <w:u w:val="single"/>
        </w:rPr>
        <w:t xml:space="preserve">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w:t>
      </w:r>
      <w:r>
        <w:rPr>
          <w:u w:val="single"/>
        </w:rPr>
        <w:t xml:space="preserve">and claims</w:t>
      </w:r>
      <w:r>
        <w:rPr/>
        <w:t xml:space="preserve">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w:t>
      </w:r>
      <w:r>
        <w:rPr>
          <w:u w:val="single"/>
        </w:rPr>
        <w:t xml:space="preserve">and claims</w:t>
      </w:r>
      <w:r>
        <w:rPr/>
        <w:t xml:space="preserve"> for school employee insurance benefit contracts</w:t>
      </w:r>
      <w:r>
        <w:rPr>
          <w:u w:val="single"/>
        </w:rPr>
        <w:t xml:space="preserve">, and for transfers from the school employees' benefits board flexible spending and dependent care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 </w:t>
      </w:r>
      <w:r>
        <w:rPr>
          <w:u w:val="single"/>
        </w:rPr>
        <w:t xml:space="preserve">and</w:t>
      </w:r>
    </w:p>
    <w:p>
      <w:pPr>
        <w:spacing w:before="0" w:after="0" w:line="408" w:lineRule="exact"/>
        <w:ind w:left="0" w:right="0" w:firstLine="576"/>
        <w:jc w:val="left"/>
      </w:pPr>
      <w:r>
        <w:t>((</w:t>
      </w:r>
      <w:r>
        <w:rPr>
          <w:strike/>
        </w:rPr>
        <w:t xml:space="preserve">(b) funds transferred from the dependent care administrative account; and</w:t>
      </w:r>
    </w:p>
    <w:p>
      <w:pPr>
        <w:spacing w:before="0" w:after="0" w:line="408" w:lineRule="exact"/>
        <w:ind w:left="0" w:right="0" w:firstLine="576"/>
        <w:jc w:val="left"/>
      </w:pPr>
      <w:r>
        <w:rPr>
          <w:strike/>
        </w:rPr>
        <w:t xml:space="preserve">(c)</w:t>
      </w:r>
      <w:r>
        <w:t>))</w:t>
      </w:r>
      <w:r>
        <w:rPr/>
        <w:t xml:space="preserve"> </w:t>
      </w:r>
      <w:r>
        <w:rPr>
          <w:u w:val="single"/>
        </w:rPr>
        <w:t xml:space="preserve">(ii)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w:t>
      </w:r>
      <w:r>
        <w:t>((</w:t>
      </w:r>
      <w:r>
        <w:rPr>
          <w:strike/>
        </w:rPr>
        <w:t xml:space="preserve">established in the state treasury</w:t>
      </w:r>
      <w:r>
        <w:t>))</w:t>
      </w:r>
      <w:r>
        <w:rPr/>
        <w:t xml:space="preserve"> </w:t>
      </w:r>
      <w:r>
        <w:rPr>
          <w:u w:val="single"/>
        </w:rPr>
        <w:t xml:space="preserve">created in the custody of the state treasurer</w:t>
      </w:r>
      <w:r>
        <w:rPr/>
        <w:t xml:space="preserve">.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flexible spending and dependent care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 and</w:t>
      </w:r>
    </w:p>
    <w:p>
      <w:pPr>
        <w:spacing w:before="0" w:after="0" w:line="408" w:lineRule="exact"/>
        <w:ind w:left="0" w:right="0" w:firstLine="576"/>
        <w:jc w:val="left"/>
      </w:pPr>
      <w:r>
        <w:rPr>
          <w:u w:val="single"/>
        </w:rPr>
        <w:t xml:space="preserve">(ii) Unclaimed moneys at the end of the plan year after all timely submitted claims for that plan year have been processed. Expenditures from the account may be used only for administrative and other expenses related to operating the school employees' benefits board medical flexible spending arrangement program and the school employees' benefits board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created in the custody of the state treasurer. School employee salary reductions paid to reimburse participants or service providers for benefits provided by the school employees' benefits board medical flexible spending arrangement program and the school employees' benefits board dependent care assistance program provided through the salary reduction plan authorized under this chapter shall be paid from the school employees' benefits board salary reduction account. The funds held by the state to pay for benefits provided by the school employees' benefits board medical flexible spending arrangement program and the school employees' benefits board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and dependent care administrative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and dependent care administrative account. Moneys in excess of the amount necessary for administrative and operating expenses of the school employees' benefits board medical flexible spending arrangement and the school employees' benefits board dependent care assistance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w:t>
      </w:r>
      <w:r>
        <w:t>((</w:t>
      </w:r>
      <w:r>
        <w:rPr>
          <w:strike/>
        </w:rPr>
        <w:t xml:space="preserve">administration</w:t>
      </w:r>
      <w:r>
        <w:t>))</w:t>
      </w:r>
      <w:r>
        <w:rPr/>
        <w:t xml:space="preserve"> </w:t>
      </w:r>
      <w:r>
        <w:rPr>
          <w:u w:val="single"/>
        </w:rPr>
        <w:t xml:space="preserve">administrative</w:t>
      </w:r>
      <w:r>
        <w:rPr/>
        <w:t xml:space="preserve"> account is created in the custody of the state treasurer. Only the director or the director's designee may authorize expenditures from the account. Moneys in the account shall be used exclusively for </w:t>
      </w:r>
      <w:r>
        <w:rPr>
          <w:u w:val="single"/>
        </w:rPr>
        <w:t xml:space="preserve">school employees' benefits board</w:t>
      </w:r>
      <w:r>
        <w:rPr/>
        <w:t xml:space="preserve">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benefits board insurance reserve fund, public employees' and retirees' insurance account, school employees' insurance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w:t>
      </w:r>
      <w:r>
        <w:rPr>
          <w:u w:val="single"/>
        </w:rPr>
        <w:t xml:space="preserve">Beginning January 1, 2020, school district optional benefits must be outside the school employees' benefits board's authority in RCW 41.05.740(6).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w:t>
      </w:r>
      <w:r>
        <w:rPr/>
        <w:t xml:space="preserv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w:t>
      </w:r>
      <w:r>
        <w:t>))</w:t>
      </w:r>
      <w:r>
        <w:rPr/>
        <w:t xml:space="preserve"> </w:t>
      </w:r>
      <w:r>
        <w:rPr>
          <w:u w:val="single"/>
        </w:rPr>
        <w:t xml:space="preserve">school districts must offer all benefits offered</w:t>
      </w:r>
      <w:r>
        <w:rPr/>
        <w:t xml:space="preserve"> by the school employees' benefits board administered by the health care authority, and consistent with RCW 41.56.500(2).</w:t>
      </w:r>
    </w:p>
    <w:p>
      <w:pPr>
        <w:spacing w:before="0" w:after="0" w:line="408" w:lineRule="exact"/>
        <w:ind w:left="0" w:right="0" w:firstLine="576"/>
        <w:jc w:val="left"/>
      </w:pPr>
      <w:r>
        <w:rPr>
          <w:u w:val="single"/>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section 2, chapter 7, Laws of 2017 3rd sp.s.</w:t>
      </w:r>
      <w:r>
        <w:rPr/>
        <w:t xml:space="preserve">, that are submitted to the office of the insurance commissioner by an entity providing health care coverage pursuant to RCW 28A.400.275 </w:t>
      </w:r>
      <w:r>
        <w:rPr>
          <w:u w:val="single"/>
        </w:rPr>
        <w:t xml:space="preserve">as it existed on January 1, 2017,</w:t>
      </w:r>
      <w:r>
        <w:rPr/>
        <w:t xml:space="preserve"> and 48.02.210 </w:t>
      </w:r>
      <w:r>
        <w:rPr>
          <w:u w:val="single"/>
        </w:rPr>
        <w:t xml:space="preserve">as it existed prior to repeal by section 2, chapter 7, Laws of 2017 3rd sp.s.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31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monthly insurance benefit allocated to school districts for state-funded staffing assumptions in the 2019-2021 biennial omnibus appropriations act must be funded at a rate that is no less than the per employee per month funding rate provided to state agencies for state employee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review the state-funded staffing assumptions for K-12 benefit allocations to districts for the 2019-2021 biennial omnibus appropriations act and consider assumptions related to the monthly benefit allocated for the proportion of staff, that are anticipated to work six hundred thirty hours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31, and 32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a0defe0116de4fc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d0a81b83f4e27" /><Relationship Type="http://schemas.openxmlformats.org/officeDocument/2006/relationships/footer" Target="/word/footer.xml" Id="Ra0defe0116de4fc4" /></Relationships>
</file>