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e9d7d8052a49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1501</w:t>
      </w:r>
    </w:p>
    <w:p>
      <w:pPr>
        <w:jc w:val="center"/>
        <w:spacing w:before="480" w:after="0" w:line="240"/>
      </w:pPr>
      <w:r>
        <w:t xml:space="preserve">Chapter </w:t>
      </w:r>
      <w:r>
        <w:rPr/>
        <w:t xml:space="preserve">4</w:t>
      </w:r>
      <w:r>
        <w:t xml:space="preserve">, Laws of 2017</w:t>
      </w:r>
    </w:p>
    <w:p>
      <w:pPr>
        <w:spacing w:before="0" w:after="0" w:line="240" w:lineRule="exact"/>
        <w:ind w:left="0" w:right="0" w:firstLine="576"/>
        <w:jc w:val="center"/>
      </w:pPr>
      <w:r>
        <w:rPr/>
        <w:t xml:space="preserve"> </w:t>
      </w:r>
    </w:p>
    <w:p>
      <w:pPr>
        <w:jc w:val="center"/>
        <w:spacing w:before="360" w:after="0" w:line="240"/>
      </w:pPr>
      <w:r>
        <w:t/>
      </w:r>
    </w:p>
    <w:p>
      <w:pPr>
        <w:jc w:val="center"/>
      </w:pPr>
    </w:p>
    <w:p>
      <w:pPr>
        <w:jc w:val="center"/>
        <w:spacing w:before="480" w:after="0" w:line="240"/>
      </w:pPr>
      <w:r>
        <w:rPr/>
        <w:t xml:space="preserve">IDENTITY THEFT--FRAUD--PUBLIC RECORDS--SENIORS AND VULNERABLE INDIVIDUALS</w:t>
      </w:r>
    </w:p>
    <w:p>
      <w:pPr>
        <w:spacing w:before="720" w:after="240" w:line="240" w:lineRule="exact"/>
        <w:ind w:left="0" w:right="0" w:firstLine="576"/>
        <w:jc w:val="center"/>
      </w:pPr>
      <w:r>
        <w:t xml:space="preserve">EFFECTIVE DATE: </w:t>
      </w:r>
      <w:r>
        <w:rPr/>
        <w:t xml:space="preserve">December 8, 2016</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240" w:lineRule="exact"/>
              <w:ind w:left="0" w:right="0" w:firstLine="288"/>
              <w:jc w:val="center"/>
            </w:pPr>
            <w:r>
              <w:rPr>
                <w:rFonts w:ascii="Times New Roman" w:hAnsi="Times New Roman"/>
                <w:sz w:val="20"/>
              </w:rPr>
              <w:t xml:space="preserve">Approved by the</w:t>
            </w:r>
          </w:p>
          <w:p>
            <w:pPr>
              <w:spacing w:before="0" w:after="0" w:line="240" w:lineRule="exact"/>
              <w:ind w:left="0" w:right="0" w:firstLine="288"/>
              <w:jc w:val="center"/>
            </w:pPr>
            <w:r>
              <w:rPr>
                <w:rFonts w:ascii="Times New Roman" w:hAnsi="Times New Roman"/>
                <w:sz w:val="20"/>
              </w:rPr>
              <w:t xml:space="preserve">People of the State of Washington</w:t>
            </w:r>
          </w:p>
          <w:p>
            <w:pPr>
              <w:spacing w:before="0" w:after="0" w:line="240" w:lineRule="exact"/>
              <w:ind w:left="0" w:right="0" w:firstLine="288"/>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November 8, 2016</w:t>
            </w:r>
          </w:p>
        </w:tc>
        <w:tc>
          <w:tcPr>
            <w:tcW w:w="5080" w:type="dxa"/>
            <w:vAlign w:val="top"/>
          </w:tcPr>
          <w:p>
            <w:pPr>
              <w:spacing w:before="0" w:after="0" w:line="240" w:lineRule="exact"/>
              <w:ind w:left="0" w:right="0" w:firstLine="288"/>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March 3, 2016</w:t>
            </w:r>
          </w:p>
          <w:p>
            <w:pPr>
              <w:spacing w:before="0" w:after="0" w:line="240" w:lineRule="exact"/>
              <w:ind w:left="0" w:right="0" w:firstLine="288"/>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1501</w:t>
      </w:r>
    </w:p>
    <w:p>
      <w:pPr>
        <w:jc w:val="center"/>
      </w:pPr>
      <w:r>
        <w:t>_______________________________________________</w:t>
      </w:r>
    </w:p>
    <w:p/>
    <w:p>
      <w:r>
        <w:rPr>
          <w:b/>
        </w:rPr>
        <w:t>State of Washington</w:t>
        <w:tab/>
        <w:tab/>
      </w:r>
      <w:r>
        <w:rPr>
          <w:b/>
        </w:rPr>
        <w:t/>
        <w:tab/>
      </w:r>
      <w:r>
        <w:rPr>
          <w:b/>
        </w:rPr>
        <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seniors and vulnerable individuals from financial crimes and victimization; amending RCW 9.35.005, 9.35.001, and 9.35.020; adding a new section to chapter 42.56 RCW and chapter 43.17 RCW; creating new sections; and prescribing penalties.</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seniors and vulnerable individuals' safety and financial crimes prevention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this initiative to protect the safety and security of seniors and vulnerable individuals by (1) increasing criminal penalties for identity theft targeting seniors and vulnerable individuals; (2) increasing penalties for consumer fraud targeting seniors and vulnerable individuals; and (3) prohibiting the release of certain public records that could facilitate identity theft and other financial crimes against seniors and vulnerable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35</w:t>
      </w:r>
      <w:r>
        <w:rPr/>
        <w:t xml:space="preserve">.</w:t>
      </w:r>
      <w:r>
        <w:t xml:space="preserve">005</w:t>
      </w:r>
      <w:r>
        <w:rPr/>
        <w:t xml:space="preserve"> and 2001 c 217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"Financial information" means any of the following information identifiable to the individual that concerns the amount and conditions of an individual's assets, liabilities, or credit:</w:t>
      </w:r>
    </w:p>
    <w:p>
      <w:pPr>
        <w:spacing w:before="0" w:after="0" w:line="408" w:lineRule="exact"/>
        <w:ind w:left="0" w:right="0" w:firstLine="576"/>
        <w:jc w:val="left"/>
      </w:pPr>
      <w:r>
        <w:rPr/>
        <w:t xml:space="preserve">(a) Account numbers and balances;</w:t>
      </w:r>
    </w:p>
    <w:p>
      <w:pPr>
        <w:spacing w:before="0" w:after="0" w:line="408" w:lineRule="exact"/>
        <w:ind w:left="0" w:right="0" w:firstLine="576"/>
        <w:jc w:val="left"/>
      </w:pPr>
      <w:r>
        <w:rPr/>
        <w:t xml:space="preserve">(b) Transactional information concerning an account; and</w:t>
      </w:r>
    </w:p>
    <w:p>
      <w:pPr>
        <w:spacing w:before="0" w:after="0" w:line="408" w:lineRule="exact"/>
        <w:ind w:left="0" w:right="0" w:firstLine="576"/>
        <w:jc w:val="left"/>
      </w:pPr>
      <w:r>
        <w:rPr/>
        <w:t xml:space="preserve">(c) Codes, passwords, social security numbers, tax identification numbers, driver's license or permit numbers, state identicard numbers issued by the department of licensing, and other information held for the purpose of account access or transaction initiation.</w:t>
      </w:r>
    </w:p>
    <w:p>
      <w:pPr>
        <w:spacing w:before="0" w:after="0" w:line="408" w:lineRule="exact"/>
        <w:ind w:left="0" w:right="0" w:firstLine="576"/>
        <w:jc w:val="left"/>
      </w:pPr>
      <w:r>
        <w:rPr/>
        <w:t xml:space="preserve">(2) "Financial information repository" means a person engaged in the business of providing services to customers who have a credit, deposit, trust, stock, or other financial account or relationship with the person.</w:t>
      </w:r>
    </w:p>
    <w:p>
      <w:pPr>
        <w:spacing w:before="0" w:after="0" w:line="408" w:lineRule="exact"/>
        <w:ind w:left="0" w:right="0" w:firstLine="576"/>
        <w:jc w:val="left"/>
      </w:pPr>
      <w:r>
        <w:rPr/>
        <w:t xml:space="preserve">(3) "Means of identification" means information or an item that is not describing finances or credit but is personal to or identifiable with an individual or other person, including: A current or former name of the person, telephone number, an electronic address, or identifier of the individual or a member of his or her family, including the ancestor of the person; information relating to a change in name, address, telephone number, or electronic address or identifier of the individual or his or her family; a social security, driver's license, or tax identification number of the individual or a member of his or her family; and other information that could be used to identify the person, including unique biometric data.</w:t>
      </w:r>
    </w:p>
    <w:p>
      <w:pPr>
        <w:spacing w:before="0" w:after="0" w:line="408" w:lineRule="exact"/>
        <w:ind w:left="0" w:right="0" w:firstLine="576"/>
        <w:jc w:val="left"/>
      </w:pPr>
      <w:r>
        <w:rPr/>
        <w:t xml:space="preserve">(4) "Person" means a person as defined in RCW 9A.04.110.</w:t>
      </w:r>
    </w:p>
    <w:p>
      <w:pPr>
        <w:spacing w:before="0" w:after="0" w:line="408" w:lineRule="exact"/>
        <w:ind w:left="0" w:right="0" w:firstLine="576"/>
        <w:jc w:val="left"/>
      </w:pPr>
      <w:r>
        <w:rPr/>
        <w:t xml:space="preserve">(5) </w:t>
      </w:r>
      <w:r>
        <w:rPr>
          <w:u w:val="single"/>
        </w:rPr>
        <w:t xml:space="preserve">"Senior" means a person over the age of sixty-five.</w:t>
      </w:r>
    </w:p>
    <w:p>
      <w:pPr>
        <w:spacing w:before="0" w:after="0" w:line="408" w:lineRule="exact"/>
        <w:ind w:left="0" w:right="0" w:firstLine="576"/>
        <w:jc w:val="left"/>
      </w:pPr>
      <w:r>
        <w:rPr>
          <w:u w:val="single"/>
        </w:rPr>
        <w:t xml:space="preserve">(6)</w:t>
      </w:r>
      <w:r>
        <w:rPr/>
        <w:t xml:space="preserve"> "Victim" means a person whose means of identification or financial information has been used or transferred with the intent to commit, or to aid or abet, any unlawful activity.</w:t>
      </w:r>
    </w:p>
    <w:p>
      <w:pPr>
        <w:spacing w:before="0" w:after="0" w:line="408" w:lineRule="exact"/>
        <w:ind w:left="0" w:right="0" w:firstLine="576"/>
        <w:jc w:val="left"/>
      </w:pPr>
      <w:r>
        <w:rPr>
          <w:u w:val="single"/>
        </w:rPr>
        <w:t xml:space="preserve">(7) "Vulnerable individual" means a person:</w:t>
      </w:r>
    </w:p>
    <w:p>
      <w:pPr>
        <w:spacing w:before="0" w:after="0" w:line="408" w:lineRule="exact"/>
        <w:ind w:left="0" w:right="0" w:firstLine="576"/>
        <w:jc w:val="left"/>
      </w:pPr>
      <w:r>
        <w:rPr>
          <w:u w:val="single"/>
        </w:rPr>
        <w:t xml:space="preserve">(i) Sixty years of age or older who has the functional, mental, or physical inability to care for himself or herself;</w:t>
      </w:r>
    </w:p>
    <w:p>
      <w:pPr>
        <w:spacing w:before="0" w:after="0" w:line="408" w:lineRule="exact"/>
        <w:ind w:left="0" w:right="0" w:firstLine="576"/>
        <w:jc w:val="left"/>
      </w:pPr>
      <w:r>
        <w:rPr>
          <w:u w:val="single"/>
        </w:rPr>
        <w:t xml:space="preserve">(ii) Found incapacitated under chapter 11.88 RCW;</w:t>
      </w:r>
    </w:p>
    <w:p>
      <w:pPr>
        <w:spacing w:before="0" w:after="0" w:line="408" w:lineRule="exact"/>
        <w:ind w:left="0" w:right="0" w:firstLine="576"/>
        <w:jc w:val="left"/>
      </w:pPr>
      <w:r>
        <w:rPr>
          <w:u w:val="single"/>
        </w:rPr>
        <w:t xml:space="preserve">(iii) Who has a developmental disability as defined under RCW 71A.10.020;</w:t>
      </w:r>
    </w:p>
    <w:p>
      <w:pPr>
        <w:spacing w:before="0" w:after="0" w:line="408" w:lineRule="exact"/>
        <w:ind w:left="0" w:right="0" w:firstLine="576"/>
        <w:jc w:val="left"/>
      </w:pPr>
      <w:r>
        <w:rPr>
          <w:u w:val="single"/>
        </w:rPr>
        <w:t xml:space="preserve">(iv) Admitted to any facility;</w:t>
      </w:r>
    </w:p>
    <w:p>
      <w:pPr>
        <w:spacing w:before="0" w:after="0" w:line="408" w:lineRule="exact"/>
        <w:ind w:left="0" w:right="0" w:firstLine="576"/>
        <w:jc w:val="left"/>
      </w:pPr>
      <w:r>
        <w:rPr>
          <w:u w:val="single"/>
        </w:rPr>
        <w:t xml:space="preserve">(v) Receiving services from home health, hospice, or home care agencies licensed or required to be licensed under chapter 70.127 RCW;</w:t>
      </w:r>
    </w:p>
    <w:p>
      <w:pPr>
        <w:spacing w:before="0" w:after="0" w:line="408" w:lineRule="exact"/>
        <w:ind w:left="0" w:right="0" w:firstLine="576"/>
        <w:jc w:val="left"/>
      </w:pPr>
      <w:r>
        <w:rPr>
          <w:u w:val="single"/>
        </w:rPr>
        <w:t xml:space="preserve">(vi) Receiving services from an individual provider as defined in RCW 74.39A.240; or</w:t>
      </w:r>
    </w:p>
    <w:p>
      <w:pPr>
        <w:spacing w:before="0" w:after="0" w:line="408" w:lineRule="exact"/>
        <w:ind w:left="0" w:right="0" w:firstLine="576"/>
        <w:jc w:val="left"/>
      </w:pPr>
      <w:r>
        <w:rPr>
          <w:u w:val="single"/>
        </w:rPr>
        <w:t xml:space="preserve">(vii) Who self-directs his or her own care and receives services from a personal aide under chapter 74.39 RCW</w:t>
      </w:r>
      <w:r>
        <w:rPr>
          <w:u w:val="single"/>
        </w:rPr>
        <w:t xml:space="preserv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INCREASING CRIMINAL PENALTIES FOR IDENTITY THEFT</w:t>
      </w:r>
    </w:p>
    <w:p>
      <w:pPr>
        <w:spacing w:before="0" w:after="0" w:line="408" w:lineRule="exact"/>
        <w:ind w:left="0" w:right="0" w:firstLine="576"/>
        <w:jc w:val="center"/>
      </w:pPr>
      <w:r>
        <w:rPr>
          <w:b/>
        </w:rPr>
        <w:t xml:space="preserve">TARGETING SENIORS OR VULNERABLE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35</w:t>
      </w:r>
      <w:r>
        <w:rPr/>
        <w:t xml:space="preserve">.</w:t>
      </w:r>
      <w:r>
        <w:t xml:space="preserve">001</w:t>
      </w:r>
      <w:r>
        <w:rPr/>
        <w:t xml:space="preserve"> and 2008 c 207 s 3 are each amended to read as follows:</w:t>
      </w:r>
    </w:p>
    <w:p>
      <w:pPr>
        <w:spacing w:before="0" w:after="0" w:line="408" w:lineRule="exact"/>
        <w:ind w:left="0" w:right="0" w:firstLine="576"/>
        <w:jc w:val="left"/>
      </w:pPr>
      <w:r>
        <w:rPr>
          <w:u w:val="single"/>
        </w:rPr>
        <w:t xml:space="preserve">(1)</w:t>
      </w:r>
      <w:r>
        <w:rPr/>
        <w:t xml:space="preserve"> The legislature finds that means of identification and financial information are personal and sensitive information such that if unlawfully obtained, possessed, used, or transferred by others may result in significant harm to a person's privacy, financial security, and other interests. The legislature finds that unscrupulous persons find ever more clever ways, including identity theft, to improperly obtain, possess, use, and transfer another person's means of identification or financial information. The legislature intends to penalize for each unlawful act of improperly obtaining, possessing, using, or transferring means of identification or financial information of an individual person. The unit of prosecution for identity theft by use of a means of identification or financial information is each individual unlawful use of any one person's means of identification or financial information. Unlawfully obtaining, possessing, or transferring each means of identification or financial information of any individual person, with the requisite intent, is a separate unit of prosecution for each victim and for each act of obtaining, possessing, or transferring of the individual person's means of identification or financial information.</w:t>
      </w:r>
    </w:p>
    <w:p>
      <w:pPr>
        <w:spacing w:before="0" w:after="0" w:line="408" w:lineRule="exact"/>
        <w:ind w:left="0" w:right="0" w:firstLine="576"/>
        <w:jc w:val="left"/>
      </w:pPr>
      <w:r>
        <w:rPr>
          <w:u w:val="single"/>
        </w:rPr>
        <w:t xml:space="preserve">(2) The people find that additional measures are needed to protect seniors and vulnerable individuals from identity theft because such individuals often have less ability to protect themselves and such individuals can be targeted using information available through public sources, including publicly available information that identifies such individuals or their in-home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35</w:t>
      </w:r>
      <w:r>
        <w:rPr/>
        <w:t xml:space="preserve">.</w:t>
      </w:r>
      <w:r>
        <w:t xml:space="preserve">020</w:t>
      </w:r>
      <w:r>
        <w:rPr/>
        <w:t xml:space="preserve"> and 2008 c 207 s 4 are each amended to read as follows:</w:t>
      </w:r>
    </w:p>
    <w:p>
      <w:pPr>
        <w:spacing w:before="0" w:after="0" w:line="408" w:lineRule="exact"/>
        <w:ind w:left="0" w:right="0" w:firstLine="576"/>
        <w:jc w:val="left"/>
      </w:pPr>
      <w:r>
        <w:rPr/>
        <w:t xml:space="preserve">(1) No person may knowingly obtain, possess, use, or transfer a means of identification or financial information of another person, living or dead, with the intent to commit, or to aid or abet, any crime.</w:t>
      </w:r>
    </w:p>
    <w:p>
      <w:pPr>
        <w:spacing w:before="0" w:after="0" w:line="408" w:lineRule="exact"/>
        <w:ind w:left="0" w:right="0" w:firstLine="576"/>
        <w:jc w:val="left"/>
      </w:pPr>
      <w:r>
        <w:rPr/>
        <w:t xml:space="preserve">(2) Violation of this section when the accused or an accomplice violates subsection (1) of this section and obtains credit, money, goods, services, or anything else of value in excess of one thousand five hundred dollars in value</w:t>
      </w:r>
      <w:r>
        <w:rPr>
          <w:u w:val="single"/>
        </w:rPr>
        <w:t xml:space="preserve">, or when the accused knowingly targets a senior or vulnerable individual in carrying out a violation of subsection (1) of this section,</w:t>
      </w:r>
      <w:r>
        <w:rPr/>
        <w:t xml:space="preserve"> shall constitute identity theft in the first degree. Identity theft in the first degree is a class B felony punishable according to chapter 9A.20 RCW.</w:t>
      </w:r>
    </w:p>
    <w:p>
      <w:pPr>
        <w:spacing w:before="0" w:after="0" w:line="408" w:lineRule="exact"/>
        <w:ind w:left="0" w:right="0" w:firstLine="576"/>
        <w:jc w:val="left"/>
      </w:pPr>
      <w:r>
        <w:rPr/>
        <w:t xml:space="preserve">(3) A person is guilty of identity theft in the second degree when he or she violates subsection (1) of this section under circumstances not amounting to identity theft in the first degree. Identity theft in the second degree is a class C felony punishable according to chapter 9A.20 RCW.</w:t>
      </w:r>
    </w:p>
    <w:p>
      <w:pPr>
        <w:spacing w:before="0" w:after="0" w:line="408" w:lineRule="exact"/>
        <w:ind w:left="0" w:right="0" w:firstLine="576"/>
        <w:jc w:val="left"/>
      </w:pPr>
      <w:r>
        <w:rPr/>
        <w:t xml:space="preserve">(4) Each crime prosecuted under this section shall be punished separately under chapter 9.94A RCW, unless it is the same criminal conduct as any other crime, under RCW 9.94A.589.</w:t>
      </w:r>
    </w:p>
    <w:p>
      <w:pPr>
        <w:spacing w:before="0" w:after="0" w:line="408" w:lineRule="exact"/>
        <w:ind w:left="0" w:right="0" w:firstLine="576"/>
        <w:jc w:val="left"/>
      </w:pPr>
      <w:r>
        <w:rPr/>
        <w:t xml:space="preserve">(5) Whenever any series of transactions involving a single person's means of identification or financial information which constitute identity theft would, when considered separately, constitute identity theft in the second degree because of value, and the series of transactions are a part of a common scheme or plan, then the transactions may be aggregated in one count and the sum of the value of all of the transactions shall be the value considered in determining the degree of identity theft involved.</w:t>
      </w:r>
    </w:p>
    <w:p>
      <w:pPr>
        <w:spacing w:before="0" w:after="0" w:line="408" w:lineRule="exact"/>
        <w:ind w:left="0" w:right="0" w:firstLine="576"/>
        <w:jc w:val="left"/>
      </w:pPr>
      <w:r>
        <w:rPr/>
        <w:t xml:space="preserve">(6) Every person who, in the commission of identity theft, shall commit any other crime may be punished therefor as well as for the identity theft, and may be prosecuted for each crime separately.</w:t>
      </w:r>
    </w:p>
    <w:p>
      <w:pPr>
        <w:spacing w:before="0" w:after="0" w:line="408" w:lineRule="exact"/>
        <w:ind w:left="0" w:right="0" w:firstLine="576"/>
        <w:jc w:val="left"/>
      </w:pPr>
      <w:r>
        <w:rPr/>
        <w:t xml:space="preserve">(7) A person who violates this section is liable for civil damages of one thousand dollars or actual damages, whichever is greater, including costs to repair the victim's credit record, and reasonable attorneys' fees as determined by the court.</w:t>
      </w:r>
    </w:p>
    <w:p>
      <w:pPr>
        <w:spacing w:before="0" w:after="0" w:line="408" w:lineRule="exact"/>
        <w:ind w:left="0" w:right="0" w:firstLine="576"/>
        <w:jc w:val="left"/>
      </w:pPr>
      <w:r>
        <w:rPr/>
        <w:t xml:space="preserve">(8) In a proceeding under this section, the crime will be considered to have been committed in any locality where the person whose means of identification or financial information was appropriated resides, or in which any part of the offense took place, regardless of whether the defendant was ever actually in that locality.</w:t>
      </w:r>
    </w:p>
    <w:p>
      <w:pPr>
        <w:spacing w:before="0" w:after="0" w:line="408" w:lineRule="exact"/>
        <w:ind w:left="0" w:right="0" w:firstLine="576"/>
        <w:jc w:val="left"/>
      </w:pPr>
      <w:r>
        <w:rPr/>
        <w:t xml:space="preserve">(9) The provisions of this section do not apply to any person who obtains another person's driver's license or other form of identification for the sole purpose of misrepresenting his or her age.</w:t>
      </w:r>
    </w:p>
    <w:p>
      <w:pPr>
        <w:spacing w:before="0" w:after="0" w:line="408" w:lineRule="exact"/>
        <w:ind w:left="0" w:right="0" w:firstLine="576"/>
        <w:jc w:val="left"/>
      </w:pPr>
      <w:r>
        <w:rPr/>
        <w:t xml:space="preserve">(10) In a proceeding under this section in which a person's means of identification or financial information was used without that person's authorization, and when there has been a conviction, the sentencing court may issue such orders as are necessary to correct a public record that contains false information resulting from a violation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INCREASING PENALTIES FOR CONSUMER FRAUD AGAINST SENIORS</w:t>
      </w:r>
    </w:p>
    <w:p>
      <w:pPr>
        <w:spacing w:before="0" w:after="0" w:line="408" w:lineRule="exact"/>
        <w:ind w:left="0" w:right="0" w:firstLine="576"/>
        <w:jc w:val="center"/>
      </w:pPr>
      <w:r>
        <w:rPr>
          <w:b/>
        </w:rPr>
        <w:t xml:space="preserve">AND VULNERABLE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read as follows:</w:t>
      </w:r>
    </w:p>
    <w:p>
      <w:pPr>
        <w:spacing w:before="0" w:after="0" w:line="408" w:lineRule="exact"/>
        <w:ind w:left="0" w:right="0" w:firstLine="576"/>
        <w:jc w:val="left"/>
      </w:pPr>
      <w:r>
        <w:rPr/>
        <w:t xml:space="preserve">(1) It is the intent of this section to increase civil penalties for consumer fraud targeting a senior or a vulnerable individual.</w:t>
      </w:r>
    </w:p>
    <w:p>
      <w:pPr>
        <w:spacing w:before="0" w:after="0" w:line="408" w:lineRule="exact"/>
        <w:ind w:left="0" w:right="0" w:firstLine="576"/>
        <w:jc w:val="left"/>
      </w:pPr>
      <w:r>
        <w:rPr/>
        <w:t xml:space="preserve">(2) Any consumer fraud that targets a senior or a vulnerable individual, as defined in RCW 9.35.005, is subject to civil penalties of three times the amount of actual damages.</w:t>
      </w:r>
    </w:p>
    <w:p>
      <w:pPr>
        <w:spacing w:before="0" w:after="0" w:line="408" w:lineRule="exact"/>
        <w:ind w:left="0" w:right="0" w:firstLine="576"/>
        <w:jc w:val="left"/>
      </w:pPr>
      <w:r>
        <w:rPr/>
        <w:t xml:space="preserve">(3) This section creates no new cause of action. This section increases penalties where a plaintiff proceeds under any existing cause of action under statute or common law and successfully proves that he or she was victim to consumer fraud that targeted him or her as a senior or vulnerable individual.</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PROHIBITING THE RELEASE OF CERTAIN PUBLIC RECORDS</w:t>
      </w:r>
    </w:p>
    <w:p>
      <w:pPr>
        <w:spacing w:before="0" w:after="0" w:line="408" w:lineRule="exact"/>
        <w:ind w:left="0" w:right="0" w:firstLine="576"/>
        <w:jc w:val="center"/>
      </w:pPr>
      <w:r>
        <w:rPr>
          <w:b/>
        </w:rPr>
        <w:t xml:space="preserve">THAT COULD BE USED TO VICTIMIZE SENIORS AND</w:t>
      </w:r>
    </w:p>
    <w:p>
      <w:pPr>
        <w:spacing w:before="0" w:after="0" w:line="408" w:lineRule="exact"/>
        <w:ind w:left="0" w:right="0" w:firstLine="576"/>
        <w:jc w:val="center"/>
      </w:pPr>
      <w:r>
        <w:rPr>
          <w:b/>
        </w:rPr>
        <w:t xml:space="preserve">VULNERABLE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part three of this act to protect seniors and vulnerable individuals from identity theft and other financial crimes by preventing the release of public records that could be used to victimize them. Sensitive personal information about in-home caregivers for vulnerable populations is protected because its release could facilitate identity crimes against seniors, vulnerable individuals, and other vulnerable populations that these caregivers 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Sensitive personal information of vulnerable individuals and sensitive personal information of in-home caregivers for vulnerable populations is exempt from inspection and copying under this chapter.</w:t>
      </w:r>
    </w:p>
    <w:p>
      <w:pPr>
        <w:spacing w:before="0" w:after="0" w:line="408" w:lineRule="exact"/>
        <w:ind w:left="0" w:right="0" w:firstLine="576"/>
        <w:jc w:val="left"/>
      </w:pPr>
      <w:r>
        <w:rPr/>
        <w:t xml:space="preserve">(2) The following definitions apply to this section:</w:t>
      </w:r>
    </w:p>
    <w:p>
      <w:pPr>
        <w:spacing w:before="0" w:after="0" w:line="408" w:lineRule="exact"/>
        <w:ind w:left="0" w:right="0" w:firstLine="576"/>
        <w:jc w:val="left"/>
      </w:pPr>
      <w:r>
        <w:rPr/>
        <w:t xml:space="preserve">(a) "In-home caregivers for vulnerable populations" means: (i) individual providers as defined in RCW 74.39A.240, (ii) home care aides as defined in RCW 18.88B.010, and (iii) family child care providers as defined in RCW 41.56.030.</w:t>
      </w:r>
    </w:p>
    <w:p>
      <w:pPr>
        <w:spacing w:before="0" w:after="0" w:line="408" w:lineRule="exact"/>
        <w:ind w:left="0" w:right="0" w:firstLine="576"/>
        <w:jc w:val="left"/>
      </w:pPr>
      <w:r>
        <w:rPr/>
        <w:t xml:space="preserve">(b) "Sensitive personal information" means names, addresses, GPS coordinates, telephone numbers, email addresses, social security numbers, driver's license numbers, or other personally identifying information.</w:t>
      </w:r>
    </w:p>
    <w:p>
      <w:pPr>
        <w:spacing w:before="0" w:after="0" w:line="408" w:lineRule="exact"/>
        <w:ind w:left="0" w:right="0" w:firstLine="576"/>
        <w:jc w:val="left"/>
      </w:pPr>
      <w:r>
        <w:rPr/>
        <w:t xml:space="preserve">(c) "Vulnerable individual" has the meaning set forth in RCW 9.35.005.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hundred eighty days after the effective date of this section, the department of social and health services shall report to the governor and attorney general about any additional records that should be made exempt from public disclosure to provide greater protection to seniors and vulnerable individuals against fraud, identity theft, and other forms of victimization.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To protect vulnerable individuals and their children from identity crimes and other forms of victimization, neither the state nor any of its agencies shall release sensitive personal information of vulnerable individuals or sensitive personal information of in-home caregivers for vulnerable populations, as those terms are defined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prevent the release of public information in the following circumstances:</w:t>
      </w:r>
    </w:p>
    <w:p>
      <w:pPr>
        <w:spacing w:before="0" w:after="0" w:line="408" w:lineRule="exact"/>
        <w:ind w:left="0" w:right="0" w:firstLine="576"/>
        <w:jc w:val="left"/>
      </w:pPr>
      <w:r>
        <w:rPr/>
        <w:t xml:space="preserve">(a) the information is released to a governmental body, including the state's area agencies on aging, and the recipient agrees to protect the confidentiality of the information;</w:t>
      </w:r>
    </w:p>
    <w:p>
      <w:pPr>
        <w:spacing w:before="0" w:after="0" w:line="408" w:lineRule="exact"/>
        <w:ind w:left="0" w:right="0" w:firstLine="576"/>
        <w:jc w:val="left"/>
      </w:pPr>
      <w:r>
        <w:rPr/>
        <w:t xml:space="preserve">(b) the information concerns individuals who have been accused of or disciplined for abuse, neglect, exploitation, abandonment, or other acts involving the victimization of individuals or other professional misconduct;</w:t>
      </w:r>
    </w:p>
    <w:p>
      <w:pPr>
        <w:spacing w:before="0" w:after="0" w:line="408" w:lineRule="exact"/>
        <w:ind w:left="0" w:right="0" w:firstLine="576"/>
        <w:jc w:val="left"/>
      </w:pPr>
      <w:r>
        <w:rPr/>
        <w:t xml:space="preserve">(c) the information is being released as part of a judicial or quasi-judicial proceeding and subject to a court's order protecting the confidentiality of the information and allowing it to be used solely in that proceeding;</w:t>
      </w:r>
    </w:p>
    <w:p>
      <w:pPr>
        <w:spacing w:before="0" w:after="0" w:line="408" w:lineRule="exact"/>
        <w:ind w:left="0" w:right="0" w:firstLine="576"/>
        <w:jc w:val="left"/>
      </w:pPr>
      <w:r>
        <w:rPr/>
        <w:t xml:space="preserve">(d) the information is being provided to a representative certified or recognized under RCW 41.56.080, or as necessary for the provision of fringe benefits to public employees, and the recipient agrees to protect the confidentiality of the information;</w:t>
      </w:r>
    </w:p>
    <w:p>
      <w:pPr>
        <w:spacing w:before="0" w:after="0" w:line="408" w:lineRule="exact"/>
        <w:ind w:left="0" w:right="0" w:firstLine="576"/>
        <w:jc w:val="left"/>
      </w:pPr>
      <w:r>
        <w:rPr/>
        <w:t xml:space="preserve">(e) the disclosure is required by federal law;</w:t>
      </w:r>
    </w:p>
    <w:p>
      <w:pPr>
        <w:spacing w:before="0" w:after="0" w:line="408" w:lineRule="exact"/>
        <w:ind w:left="0" w:right="0" w:firstLine="576"/>
        <w:jc w:val="left"/>
      </w:pPr>
      <w:r>
        <w:rPr/>
        <w:t xml:space="preserve">(f) the disclosure is required by a contract between the state and a third party, and the recipient agrees to protect the confidentiality of the information;</w:t>
      </w:r>
    </w:p>
    <w:p>
      <w:pPr>
        <w:spacing w:before="0" w:after="0" w:line="408" w:lineRule="exact"/>
        <w:ind w:left="0" w:right="0" w:firstLine="576"/>
        <w:jc w:val="left"/>
      </w:pPr>
      <w:r>
        <w:rPr/>
        <w:t xml:space="preserve">(g) the information is released to a person or entity under contract with the state to manage, administer, or provide services to vulnerable residents, or under contract with the state to engage in research or analysis about state services for vulnerable residents, and the recipient agrees to protect the confidentiality of the information; or</w:t>
      </w:r>
    </w:p>
    <w:p>
      <w:pPr>
        <w:spacing w:before="0" w:after="0" w:line="408" w:lineRule="exact"/>
        <w:ind w:left="0" w:right="0" w:firstLine="576"/>
        <w:jc w:val="left"/>
      </w:pPr>
      <w:r>
        <w:rPr/>
        <w:t xml:space="preserve">(h) information about specific public employee(s) is released to a bona fide news organization that requests such information to conduct an investigation into, or report upon, the actions of such specific public employee(s).</w:t>
      </w:r>
    </w:p>
    <w:p>
      <w:pPr>
        <w:spacing w:before="0" w:after="0" w:line="408" w:lineRule="exact"/>
        <w:ind w:left="0" w:right="0" w:firstLine="576"/>
        <w:jc w:val="left"/>
      </w:pPr>
      <w:r>
        <w:rPr/>
        <w:t xml:space="preserve">(2) Nothing in this act shall prevent an agency from providing contact information for the purposes of RCW 74.39A.056(3) and RCW 74.39A.250. Nothing in this act shall prevent an agency from confirming the licensing or certification status of a caregiver on an individual basis to allow consumers to ensure the licensing or certification status of an individual caregiver.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liberally construed to promote the public policy of protecting seniors and vulnerable individuals from identity theft, consumer fraud, and other forms of victimization.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36c3fb3cfdf4e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1501.SL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d8169246f4ded" /><Relationship Type="http://schemas.openxmlformats.org/officeDocument/2006/relationships/footer" Target="/word/footer.xml" Id="R936c3fb3cfdf4e8d" /></Relationships>
</file>