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8d47d5ed44e04" /></Relationships>
</file>

<file path=word/document.xml><?xml version="1.0" encoding="utf-8"?>
<w:document xmlns:w="http://schemas.openxmlformats.org/wordprocessingml/2006/main">
  <w:body>
    <w:p>
      <w:r>
        <w:t>H-0110.1</w:t>
      </w:r>
    </w:p>
    <w:p>
      <w:pPr>
        <w:jc w:val="center"/>
      </w:pPr>
      <w:r>
        <w:t>_______________________________________________</w:t>
      </w:r>
    </w:p>
    <w:p/>
    <w:p>
      <w:pPr>
        <w:jc w:val="center"/>
      </w:pPr>
      <w:r>
        <w:rPr>
          <w:b/>
        </w:rPr>
        <w:t>HOUSE BILL 1023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Harris, Cody, MacEwen, Pollet, DeBolt, Springer, Kretz, Appleton, Caldier, Slatter, Vick, Stanford, Fitzgibbon, Riccelli, Robinson, Kloba, Valdez, Ryu, Tharinger, Jinkins, Wylie, Goodman, Bergquist, Doglio, Chambers, Senn, Ortiz-Self, Stonier, Frame, Ormsby, and Reeves</w:t>
      </w:r>
    </w:p>
    <w:p/>
    <w:p>
      <w:r>
        <w:rPr>
          <w:t xml:space="preserve">Prefiled 12/06/18.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70.128.060;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residents for at least twelve months prior to application; and</w:t>
      </w:r>
    </w:p>
    <w:p>
      <w:pPr>
        <w:spacing w:before="0" w:after="0" w:line="408" w:lineRule="exact"/>
        <w:ind w:left="0" w:right="0" w:firstLine="576"/>
        <w:jc w:val="left"/>
      </w:pPr>
      <w:r>
        <w:rPr/>
        <w:t xml:space="preserve">(c) The adult family home has completed two full inspections that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w:t>
      </w:r>
      <w:r>
        <w:rPr>
          <w:u w:val="single"/>
        </w:rPr>
        <w:t xml:space="preserve">:</w:t>
      </w:r>
    </w:p>
    <w:p>
      <w:pPr>
        <w:spacing w:before="0" w:after="0" w:line="408" w:lineRule="exact"/>
        <w:ind w:left="0" w:right="0" w:firstLine="576"/>
        <w:jc w:val="left"/>
      </w:pPr>
      <w:r>
        <w:rPr>
          <w:u w:val="single"/>
        </w:rPr>
        <w:t xml:space="preserve">(A) T</w:t>
      </w:r>
      <w:r>
        <w:rPr/>
        <w:t xml:space="preserve">he licensee a nonrefundable fee in the event of a change in ownership of the adult family home. The fee must be established in the omnibus appropriations act and any amendment or additions made to that act</w:t>
      </w:r>
      <w:r>
        <w:rPr>
          <w:u w:val="single"/>
        </w:rPr>
        <w:t xml:space="preserve">; and</w:t>
      </w:r>
    </w:p>
    <w:p>
      <w:pPr>
        <w:spacing w:before="0" w:after="0" w:line="408" w:lineRule="exact"/>
        <w:ind w:left="0" w:right="0" w:firstLine="576"/>
        <w:jc w:val="left"/>
      </w:pPr>
      <w:r>
        <w:rPr>
          <w:u w:val="single"/>
        </w:rPr>
        <w:t xml:space="preserve">(B) An applicant requesting to increase the bed capacity at an adult family home to seven or eight beds a fee of four hundred fifty-three dollars per home</w:t>
      </w:r>
      <w:r>
        <w:rPr/>
        <w:t xml:space="preserve">.</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4b24cb7f8d31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c6d64ce624b41" /><Relationship Type="http://schemas.openxmlformats.org/officeDocument/2006/relationships/footer" Target="/word/footer1.xml" Id="R4b24cb7f8d3141a5" /></Relationships>
</file>