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079fc8cd84b93" /></Relationships>
</file>

<file path=word/document.xml><?xml version="1.0" encoding="utf-8"?>
<w:document xmlns:w="http://schemas.openxmlformats.org/wordprocessingml/2006/main">
  <w:body>
    <w:p>
      <w:r>
        <w:t>H-0182.2</w:t>
      </w:r>
    </w:p>
    <w:p>
      <w:pPr>
        <w:jc w:val="center"/>
      </w:pPr>
      <w:r>
        <w:t>_______________________________________________</w:t>
      </w:r>
    </w:p>
    <w:p/>
    <w:p>
      <w:pPr>
        <w:jc w:val="center"/>
      </w:pPr>
      <w:r>
        <w:rPr>
          <w:b/>
        </w:rPr>
        <w:t>HOUSE BILL 1032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and Rude</w:t>
      </w:r>
    </w:p>
    <w:p/>
    <w:p>
      <w:r>
        <w:rPr>
          <w:t xml:space="preserve">Prefiled 12/06/18.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amendatory format requirements for text of initiatives; and amending RCW 29A.72.010, 29A.72.020, 29A.72.100, and 29A.72.170.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2015 c 72 s 10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p>
    <w:p>
      <w:pPr>
        <w:spacing w:before="0" w:after="0" w:line="408" w:lineRule="exact"/>
        <w:ind w:left="0" w:right="0" w:firstLine="576"/>
        <w:jc w:val="left"/>
      </w:pPr>
      <w:r>
        <w:rPr/>
        <w:t xml:space="preserve">(1) A legible copy of the measure proposed </w:t>
      </w:r>
      <w:r>
        <w:rPr>
          <w:u w:val="single"/>
        </w:rPr>
        <w:t xml:space="preserve">in the amendatory format required under RCW 29A.72.100</w:t>
      </w:r>
      <w:r>
        <w:rPr/>
        <w:t xml:space="preserve">, or the act or part of such act on which a referendum is desired;</w:t>
      </w:r>
    </w:p>
    <w:p>
      <w:pPr>
        <w:spacing w:before="0" w:after="0" w:line="408" w:lineRule="exact"/>
        <w:ind w:left="0" w:right="0" w:firstLine="576"/>
        <w:jc w:val="left"/>
      </w:pPr>
      <w:r>
        <w:rPr/>
        <w:t xml:space="preserve">(2) A signed affidavit, or electronic submission, that the sponsor is a registered voter; and</w:t>
      </w:r>
    </w:p>
    <w:p>
      <w:pPr>
        <w:spacing w:before="0" w:after="0" w:line="408" w:lineRule="exact"/>
        <w:ind w:left="0" w:right="0" w:firstLine="576"/>
        <w:jc w:val="left"/>
      </w:pPr>
      <w:r>
        <w:rPr/>
        <w:t xml:space="preserve">(3) A filing fee prescribed under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t xml:space="preserve">Upon receipt of a proposed initiative measure, and before giving it a serial number, the secretary of state shall submit a copy thereof to the office of the code reviser and give notice to the sponsor of such transmittal. Upon receipt of the measure, the assistant code reviser to whom it has been assigned may confer with the sponsor and shall within seven working days from its receipt, review the proposal and recommend to the sponsor such revision or alteration of the measure as may be deemed necessary and appropriate. </w:t>
      </w:r>
      <w:r>
        <w:rPr>
          <w:u w:val="single"/>
        </w:rPr>
        <w:t xml:space="preserve">Except for recommendations directly relating to the amendatory format required under RCW 29A.72.100, t</w:t>
      </w:r>
      <w:r>
        <w:rPr/>
        <w:t xml:space="preserve">he recommendations of the code reviser's office are advisory only, and the sponsor may accept or reject them in whole or in part. </w:t>
      </w:r>
      <w:r>
        <w:rPr>
          <w:u w:val="single"/>
        </w:rPr>
        <w:t xml:space="preserve">The sponsor must accept the recommendations of the code reviser's office that directly relate to the amendatory format required under RCW 29A.72.100.</w:t>
      </w:r>
      <w:r>
        <w:rPr/>
        <w:t xml:space="preserve"> The code reviser shall issue a certificate of review certifying that he or she has reviewed the measure and that any recommendations have been communicated to the sponsor. The certificate must be issued whether or not the sponsor accepts such recommendations. Within fifteen working days after notification of submittal of the proposed measure to the code reviser's office, the sponsor, if he or she desires to proceed with sponsorship, shall file the measure</w:t>
      </w:r>
      <w:r>
        <w:rPr>
          <w:u w:val="single"/>
        </w:rPr>
        <w:t xml:space="preserve">, in the amendatory format as required under RCW 29A.72.100,</w:t>
      </w:r>
      <w:r>
        <w:rPr/>
        <w:t xml:space="preserv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100</w:t>
      </w:r>
      <w:r>
        <w:rPr/>
        <w:t xml:space="preserve"> and 2003 c 111 s 1811 are each amended to read as follows:</w:t>
      </w:r>
    </w:p>
    <w:p>
      <w:pPr>
        <w:spacing w:before="0" w:after="0" w:line="408" w:lineRule="exact"/>
        <w:ind w:left="0" w:right="0" w:firstLine="576"/>
        <w:jc w:val="left"/>
      </w:pPr>
      <w:r>
        <w:rPr>
          <w:u w:val="single"/>
        </w:rPr>
        <w:t xml:space="preserve">(1)</w:t>
      </w:r>
      <w:r>
        <w:rPr/>
        <w:t xml:space="preserve"> The person proposing the measure shall print blank petitions upon single sheets of paper of good writing quality (including but not limited to newsprint) not less than eleven inches in width and not less than fourteen inches in length. Each petition at the time of circulating, signing, and filing with the secretary of state must consist of not more than one sheet with numbered lines for not more than twenty signatures, with the prescribed warning and title, be in the form required by RCW 29A.72.110, 29A.72.120, or 29A.72.130, and have a readable, full, true, and correct copy of the proposed measure printed on the reverse side of the petition </w:t>
      </w:r>
      <w:r>
        <w:rPr>
          <w:u w:val="single"/>
        </w:rPr>
        <w:t xml:space="preserve">consistent with the amendatory format required under subsection (2) of this section</w:t>
      </w:r>
      <w:r>
        <w:rPr/>
        <w:t xml:space="preserve">.</w:t>
      </w:r>
    </w:p>
    <w:p>
      <w:pPr>
        <w:spacing w:before="0" w:after="0" w:line="408" w:lineRule="exact"/>
        <w:ind w:left="0" w:right="0" w:firstLine="576"/>
        <w:jc w:val="left"/>
      </w:pPr>
      <w:r>
        <w:rPr>
          <w:u w:val="single"/>
        </w:rPr>
        <w:t xml:space="preserve">(2) The proposed measure printed on the reverse side of the petition must be in the following format:</w:t>
      </w:r>
    </w:p>
    <w:p>
      <w:pPr>
        <w:spacing w:before="0" w:after="0" w:line="408" w:lineRule="exact"/>
        <w:ind w:left="0" w:right="0" w:firstLine="576"/>
        <w:jc w:val="left"/>
      </w:pPr>
      <w:r>
        <w:rPr>
          <w:u w:val="single"/>
        </w:rPr>
        <w:t xml:space="preserve">(a) Language proposed for deletion enclosed by double parentheses with a line through the language proposed for deletion.</w:t>
      </w:r>
    </w:p>
    <w:p>
      <w:pPr>
        <w:spacing w:before="0" w:after="0" w:line="408" w:lineRule="exact"/>
        <w:ind w:left="0" w:right="0" w:firstLine="576"/>
        <w:jc w:val="left"/>
      </w:pPr>
      <w:r>
        <w:rPr>
          <w:u w:val="single"/>
        </w:rPr>
        <w:t xml:space="preserve">(b) Proposed new language underlined, except for new sections as described under (c) of this subsection.</w:t>
      </w:r>
    </w:p>
    <w:p>
      <w:pPr>
        <w:spacing w:before="0" w:after="0" w:line="408" w:lineRule="exact"/>
        <w:ind w:left="0" w:right="0" w:firstLine="576"/>
        <w:jc w:val="left"/>
      </w:pPr>
      <w:r>
        <w:rPr>
          <w:u w:val="single"/>
        </w:rPr>
        <w:t xml:space="preserve">(c) Proposed new sections preceded by the caption "NEW SECTION." typed in capital letters and underlined, including the period. The language of these proposed new sections is not underlined.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170</w:t>
      </w:r>
      <w:r>
        <w:rPr/>
        <w:t xml:space="preserve">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u w:val="single"/>
        </w:rPr>
        <w:t xml:space="preserve">(4) That the proposed measure printed on the reverse side of the petition pursuant to RCW 29A.72.100 does not follow the amendatory format required under RCW 29A.72.100.</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0f087456ec44a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b2e5bc6404717" /><Relationship Type="http://schemas.openxmlformats.org/officeDocument/2006/relationships/footer" Target="/word/footer1.xml" Id="Ra0f087456ec44a92" /></Relationships>
</file>