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7de9bb2a8433d" /></Relationships>
</file>

<file path=word/document.xml><?xml version="1.0" encoding="utf-8"?>
<w:document xmlns:w="http://schemas.openxmlformats.org/wordprocessingml/2006/main">
  <w:body>
    <w:p>
      <w:r>
        <w:t>H-2131.1</w:t>
      </w:r>
    </w:p>
    <w:p>
      <w:pPr>
        <w:jc w:val="center"/>
      </w:pPr>
      <w:r>
        <w:t>_______________________________________________</w:t>
      </w:r>
    </w:p>
    <w:p/>
    <w:p>
      <w:pPr>
        <w:jc w:val="center"/>
      </w:pPr>
      <w:r>
        <w:rPr>
          <w:b/>
        </w:rPr>
        <w:t>SECOND SUBSTITUTE HOUSE BILL 1039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Pollet, Cody, Slatter, Leavitt, Callan, Senn, Lekanoff, Kloba, Peterson, Valdez, Kilduff, Ryu, Irwin, Appleton, Jinkins, Macri, Wylie, Goodman, Doglio, Stanford, Stonier, and Frame)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kindergarten through twelfth grade schools and higher education institutions; amending RCW 28A.210.260 and 28A.210.270; adding new sections to chapter 28A.210 RCW;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forty-nine thousand people in the United States. In 2017, opioids killed six hundred ninety-three people in Washington and caused over one thousand six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 increase access to opioid overdose medication at kindergarten through twelfth grade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medication" has the meaning provided in RCW 69.41.095;</w:t>
      </w:r>
    </w:p>
    <w:p>
      <w:pPr>
        <w:spacing w:before="0" w:after="0" w:line="408" w:lineRule="exact"/>
        <w:ind w:left="0" w:right="0" w:firstLine="576"/>
        <w:jc w:val="left"/>
      </w:pPr>
      <w:r>
        <w:rPr/>
        <w:t xml:space="preserve">(c) "Opioid-related overdose" has the meaning provided in RCW 69.41.095;</w:t>
      </w:r>
    </w:p>
    <w:p>
      <w:pPr>
        <w:spacing w:before="0" w:after="0" w:line="408" w:lineRule="exact"/>
        <w:ind w:left="0" w:right="0" w:firstLine="576"/>
        <w:jc w:val="left"/>
      </w:pPr>
      <w:r>
        <w:rPr/>
        <w:t xml:space="preserve">(d) "School" means a public school, school district, or educational service district with any of grades kindergarten through twelve; and</w:t>
      </w:r>
    </w:p>
    <w:p>
      <w:pPr>
        <w:spacing w:before="0" w:after="0" w:line="408" w:lineRule="exact"/>
        <w:ind w:left="0" w:right="0" w:firstLine="576"/>
        <w:jc w:val="left"/>
      </w:pPr>
      <w:r>
        <w:rPr/>
        <w:t xml:space="preserve">(e)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medication doses in each of its high schools as provided in (a) and (b) of this subsection.</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with the 2020-21 school year,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purchase opioid overdose medication and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r>
        <w:rPr>
          <w:u w:val="single"/>
        </w:rPr>
        <w:t xml:space="preserve">. A parent-designated adult must be a volunteer, who may be a school district employee, who receives additional training from a health care professional or expert in epileptic seizure care selected by the parents, and who provides care for the child consistent with the individual health plan</w:t>
      </w:r>
      <w:r>
        <w:rPr/>
        <w:t xml:space="preserve">; </w:t>
      </w:r>
      <w:r>
        <w:rPr>
          <w:u w:val="single"/>
        </w:rPr>
        <w:t xml:space="preserve">and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w:t>
      </w:r>
      <w:r>
        <w:rPr>
          <w:u w:val="single"/>
        </w:rPr>
        <w:t xml:space="preserve">(h) of this</w:t>
      </w:r>
      <w:r>
        <w:rPr/>
        <w:t xml:space="preserve"> subsection </w:t>
      </w:r>
      <w:r>
        <w:t>((</w:t>
      </w:r>
      <w:r>
        <w:rPr>
          <w:strike/>
        </w:rPr>
        <w:t xml:space="preserve">(8)(a) of this section</w:t>
      </w:r>
      <w:r>
        <w:t>))</w:t>
      </w:r>
      <w:r>
        <w:rPr/>
        <w:t xml:space="preserve">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(2)</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(b) Opioid overdose medication. Provisions related to maintenance and administration of opioid overdose medication are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1dcd82dc9c8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b77751d6e4088" /><Relationship Type="http://schemas.openxmlformats.org/officeDocument/2006/relationships/footer" Target="/word/footer1.xml" Id="Ra1dcd82dc9c84fd7" /></Relationships>
</file>