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21243132c4ac6" /></Relationships>
</file>

<file path=word/document.xml><?xml version="1.0" encoding="utf-8"?>
<w:document xmlns:w="http://schemas.openxmlformats.org/wordprocessingml/2006/main">
  <w:body>
    <w:p>
      <w:r>
        <w:t>H-0957.2</w:t>
      </w:r>
    </w:p>
    <w:p>
      <w:pPr>
        <w:jc w:val="center"/>
      </w:pPr>
      <w:r>
        <w:t>_______________________________________________</w:t>
      </w:r>
    </w:p>
    <w:p/>
    <w:p>
      <w:pPr>
        <w:jc w:val="center"/>
      </w:pPr>
      <w:r>
        <w:rPr>
          <w:b/>
        </w:rPr>
        <w:t>SUBSTITUTE HOUSE BILL 1068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Valdez, Jinkins, Kilduff, Stonier, Pellicciotti, Orwall, Stanford, Slatter, Kloba, Peterson, Ryu, Appleton, Macri, Cody, Bergquist, Doglio, Robinson, Pollet, Senn, Frame, and Walen; by request of Attorney General)</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(31) "Unlicensed person" means any person who is not a licensed dealer under this chapter.</w:t>
      </w:r>
    </w:p>
    <w:p>
      <w:pPr>
        <w:spacing w:before="0" w:after="0" w:line="408" w:lineRule="exact"/>
        <w:ind w:left="0" w:right="0" w:firstLine="576"/>
        <w:jc w:val="left"/>
      </w:pPr>
      <w:r>
        <w:rPr>
          <w:u w:val="single"/>
        </w:rPr>
        <w:t xml:space="preserve">(32) "Large capacity magazine" means an ammunition feeding device with the capacity to accept more than fifteen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fifteen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(2)(a)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e01ff24784864c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9d039ea884342" /><Relationship Type="http://schemas.openxmlformats.org/officeDocument/2006/relationships/footer" Target="/word/footer1.xml" Id="Re01ff24784864caa" /></Relationships>
</file>