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f581f75ff31464f" /></Relationships>
</file>

<file path=word/document.xml><?xml version="1.0" encoding="utf-8"?>
<w:document xmlns:w="http://schemas.openxmlformats.org/wordprocessingml/2006/main">
  <w:body>
    <w:p>
      <w:r>
        <w:t>H-1350.6</w:t>
      </w:r>
    </w:p>
    <w:p>
      <w:pPr>
        <w:jc w:val="center"/>
      </w:pPr>
      <w:r>
        <w:t>_______________________________________________</w:t>
      </w:r>
    </w:p>
    <w:p/>
    <w:p>
      <w:pPr>
        <w:jc w:val="center"/>
      </w:pPr>
      <w:r>
        <w:rPr>
          <w:b/>
        </w:rPr>
        <w:t>SUBSTITUTE HOUSE BILL 1106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Orwall, Kilduff, Wylie, Santos, Leavitt, and Walen)</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use of detention for violation of a truancy-related court order while providing more opportunities for truant youth to access services and treatment; amending RCW 7.21.030, 7.21.030, 28A.225.090, 28A.225.090, 28A.225.026, 28A.225.027, 13.32A.015, 13.32A.191, 13.32A.192, 13.32A.196, and 13.32A.250;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w:t>
      </w:r>
      <w:r>
        <w:rPr>
          <w:u w:val="single"/>
        </w:rPr>
        <w:t xml:space="preserve">(i)</w:t>
      </w:r>
      <w:r>
        <w:rPr/>
        <w:t xml:space="preserve"> In cases under chapters 13.32A</w:t>
      </w:r>
      <w:r>
        <w:t>((</w:t>
      </w:r>
      <w:r>
        <w:rPr>
          <w:strike/>
        </w:rPr>
        <w:t xml:space="preserve">,</w:t>
      </w:r>
      <w:r>
        <w:t>))</w:t>
      </w:r>
      <w:r>
        <w:rPr/>
        <w:t xml:space="preserve"> </w:t>
      </w:r>
      <w:r>
        <w:rPr>
          <w:u w:val="single"/>
        </w:rPr>
        <w:t xml:space="preserve">and</w:t>
      </w:r>
      <w:r>
        <w:rPr/>
        <w:t xml:space="preserve"> 13.34</w:t>
      </w:r>
      <w:r>
        <w:t>((</w:t>
      </w:r>
      <w:r>
        <w:rPr>
          <w:strike/>
        </w:rPr>
        <w:t xml:space="preserve">, and 28A.225</w:t>
      </w:r>
      <w:r>
        <w:t>))</w:t>
      </w:r>
      <w:r>
        <w:rPr/>
        <w:t xml:space="preserve"> RCW, commitment to juvenile detention for a period of time not to exceed seven days.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u w:val="single"/>
        </w:rPr>
        <w:t xml:space="preserve">(ii) In cases under chapter 28A.225 RCW, commitment to juvenile detention for a period of time not to exceed two days.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w:t>
      </w:r>
      <w:r>
        <w:rPr>
          <w:u w:val="single"/>
        </w:rPr>
        <w:t xml:space="preserve">(i)</w:t>
      </w:r>
      <w:r>
        <w:rPr/>
        <w:t xml:space="preserve"> In cases under chapters 13.32A</w:t>
      </w:r>
      <w:r>
        <w:t>((</w:t>
      </w:r>
      <w:r>
        <w:rPr>
          <w:strike/>
        </w:rPr>
        <w:t xml:space="preserve">,</w:t>
      </w:r>
      <w:r>
        <w:t>))</w:t>
      </w:r>
      <w:r>
        <w:rPr/>
        <w:t xml:space="preserve"> </w:t>
      </w:r>
      <w:r>
        <w:rPr>
          <w:u w:val="single"/>
        </w:rPr>
        <w:t xml:space="preserve">and</w:t>
      </w:r>
      <w:r>
        <w:rPr/>
        <w:t xml:space="preserve"> 13.34</w:t>
      </w:r>
      <w:r>
        <w:t>((</w:t>
      </w:r>
      <w:r>
        <w:rPr>
          <w:strike/>
        </w:rPr>
        <w:t xml:space="preserve">, and 28A.225</w:t>
      </w:r>
      <w:r>
        <w:t>))</w:t>
      </w:r>
      <w:r>
        <w:rPr/>
        <w:t xml:space="preserve"> RCW, commitment to juvenile detention for a period of time not to exceed seven days. This sanction may be imposed in addition to, or as an alternative to, any other remedial sanction authorized by this chapter. This remedy is specifically determined to be a remedial sanction.</w:t>
      </w:r>
    </w:p>
    <w:p>
      <w:pPr>
        <w:spacing w:before="0" w:after="0" w:line="408" w:lineRule="exact"/>
        <w:ind w:left="0" w:right="0" w:firstLine="576"/>
        <w:jc w:val="left"/>
      </w:pPr>
      <w:r>
        <w:rPr>
          <w:u w:val="single"/>
        </w:rPr>
        <w:t xml:space="preserve">(ii) Nothing in this subsection (2)(e) or in RCW 28A.225.090 shall be construed to limit the court's inherent contempt power or curtail its exercise.</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w:t>
      </w:r>
      <w:r>
        <w:t>((</w:t>
      </w:r>
      <w:r>
        <w:rPr>
          <w:strike/>
        </w:rPr>
        <w:t xml:space="preserve">Failure by a child to comply with an order issued under this subsection shall not be subject to detention for a period greater than that permitted pursuant to a civil contempt proceeding against a child under chapter 13.32A RCW.</w:t>
      </w:r>
      <w:r>
        <w:t>))</w:t>
      </w:r>
      <w:r>
        <w:rPr/>
        <w:t xml:space="preserve"> Detention ordered under this subsection may be for no longer than </w:t>
      </w:r>
      <w:r>
        <w:t>((</w:t>
      </w:r>
      <w:r>
        <w:rPr>
          <w:strike/>
        </w:rPr>
        <w:t xml:space="preserve">seven</w:t>
      </w:r>
      <w:r>
        <w:t>))</w:t>
      </w:r>
      <w:r>
        <w:rPr/>
        <w:t xml:space="preserve"> </w:t>
      </w:r>
      <w:r>
        <w:rPr>
          <w:u w:val="single"/>
        </w:rPr>
        <w:t xml:space="preserve">two</w:t>
      </w:r>
      <w:r>
        <w:rPr/>
        <w:t xml:space="preserve">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order the child to be subject to detention, as provided in RCW 7.21.030(2)(e), or may impose alternatives to detention such as meaningful community restitution. Failure by a child to comply with an order issued under this subsection may not subject a child to detention for a period greater than </w:t>
      </w:r>
      <w:r>
        <w:t>((</w:t>
      </w:r>
      <w:r>
        <w:rPr>
          <w:strike/>
        </w:rPr>
        <w:t xml:space="preserve">that permitted under a civil contempt proceeding against a child under chapter 13.32A RCW</w:t>
      </w:r>
      <w:r>
        <w:t>))</w:t>
      </w:r>
      <w:r>
        <w:rPr/>
        <w:t xml:space="preserve"> </w:t>
      </w:r>
      <w:r>
        <w:rPr>
          <w:u w:val="single"/>
        </w:rPr>
        <w:t xml:space="preserve">two days</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 If the child continues to fail to comply with the court order and the court makes a finding that other measures to secure compliance have been tried but have been unsuccessful and no less restrictive alternative is available, the court may </w:t>
      </w:r>
      <w:r>
        <w:t>((</w:t>
      </w:r>
      <w:r>
        <w:rPr>
          <w:strike/>
        </w:rPr>
        <w:t xml:space="preserve">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r>
        <w:t>))</w:t>
      </w:r>
      <w:r>
        <w:rPr>
          <w:u w:val="single"/>
        </w:rPr>
        <w:t xml:space="preserve">:</w:t>
      </w:r>
    </w:p>
    <w:p>
      <w:pPr>
        <w:spacing w:before="0" w:after="0" w:line="408" w:lineRule="exact"/>
        <w:ind w:left="0" w:right="0" w:firstLine="576"/>
        <w:jc w:val="left"/>
      </w:pPr>
      <w:r>
        <w:rPr>
          <w:u w:val="single"/>
        </w:rPr>
        <w:t xml:space="preserve">(i) Order that the department of children, youth, and families complete a family assessment; and</w:t>
      </w:r>
    </w:p>
    <w:p>
      <w:pPr>
        <w:spacing w:before="0" w:after="0" w:line="408" w:lineRule="exact"/>
        <w:ind w:left="0" w:right="0" w:firstLine="576"/>
        <w:jc w:val="left"/>
      </w:pPr>
      <w:r>
        <w:rPr>
          <w:u w:val="single"/>
        </w:rPr>
        <w:t xml:space="preserve">(ii) If the assessment indicates that services and assistance available to at-risk youth pursuant to chapter 13.32A RCW may facilitate compliance with the mandatory attendance law, recommend that an at-risk youth petition be filed by:</w:t>
      </w:r>
    </w:p>
    <w:p>
      <w:pPr>
        <w:spacing w:before="0" w:after="0" w:line="408" w:lineRule="exact"/>
        <w:ind w:left="0" w:right="0" w:firstLine="576"/>
        <w:jc w:val="left"/>
      </w:pPr>
      <w:r>
        <w:rPr>
          <w:u w:val="single"/>
        </w:rPr>
        <w:t xml:space="preserve">(A) The child's parent or guardian, with assistance from the department of children, youth, and families; or</w:t>
      </w:r>
    </w:p>
    <w:p>
      <w:pPr>
        <w:spacing w:before="0" w:after="0" w:line="408" w:lineRule="exact"/>
        <w:ind w:left="0" w:right="0" w:firstLine="576"/>
        <w:jc w:val="left"/>
      </w:pPr>
      <w:r>
        <w:rPr>
          <w:u w:val="single"/>
        </w:rPr>
        <w:t xml:space="preserve">(B) The department of children, youth, and families if the parent or guardian does not file</w:t>
      </w:r>
      <w:r>
        <w:rPr/>
        <w:t xml:space="preserve">.</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w:t>
      </w:r>
      <w:r>
        <w:t>((</w:t>
      </w:r>
      <w:r>
        <w:rPr>
          <w:strike/>
        </w:rPr>
        <w:t xml:space="preserve">court shall find the child in contempt, and the</w:t>
      </w:r>
      <w:r>
        <w:t>))</w:t>
      </w:r>
      <w:r>
        <w:rPr/>
        <w:t xml:space="preserve"> court may </w:t>
      </w:r>
      <w:r>
        <w:t>((</w:t>
      </w:r>
      <w:r>
        <w:rPr>
          <w:strike/>
        </w:rPr>
        <w:t xml:space="preserve">order the child to be subject to detention, as provided in RCW 7.21.030(2)(e), or may</w:t>
      </w:r>
      <w:r>
        <w:t>))</w:t>
      </w:r>
      <w:r>
        <w:rPr>
          <w:u w:val="single"/>
        </w:rPr>
        <w:t xml:space="preserve">:</w:t>
      </w:r>
    </w:p>
    <w:p>
      <w:pPr>
        <w:spacing w:before="0" w:after="0" w:line="408" w:lineRule="exact"/>
        <w:ind w:left="0" w:right="0" w:firstLine="576"/>
        <w:jc w:val="left"/>
      </w:pPr>
      <w:r>
        <w:rPr>
          <w:u w:val="single"/>
        </w:rPr>
        <w:t xml:space="preserve">(a) I</w:t>
      </w:r>
      <w:r>
        <w:rPr/>
        <w:t xml:space="preserve">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 or</w:t>
      </w:r>
    </w:p>
    <w:p>
      <w:pPr>
        <w:spacing w:before="0" w:after="0" w:line="408" w:lineRule="exact"/>
        <w:ind w:left="0" w:right="0" w:firstLine="576"/>
        <w:jc w:val="left"/>
      </w:pPr>
      <w:r>
        <w:rPr>
          <w:u w:val="single"/>
        </w:rPr>
        <w:t xml:space="preserve">(b) Make such orders and recommendations as permitted by subsection (2)(b) of this section</w:t>
      </w:r>
      <w:r>
        <w:rPr/>
        <w:t xml:space="preserve">.</w:t>
      </w:r>
    </w:p>
    <w:p>
      <w:pPr>
        <w:spacing w:before="0" w:after="0" w:line="408" w:lineRule="exact"/>
        <w:ind w:left="0" w:right="0" w:firstLine="576"/>
        <w:jc w:val="left"/>
      </w:pPr>
      <w:r>
        <w:rPr/>
        <w:t xml:space="preserve">(5) </w:t>
      </w:r>
      <w:r>
        <w:rPr>
          <w:u w:val="single"/>
        </w:rPr>
        <w:t xml:space="preserve">Nothing in this section shall be construed to limit the court's inherent contempt power or curtail its exercise.</w:t>
      </w:r>
    </w:p>
    <w:p>
      <w:pPr>
        <w:spacing w:before="0" w:after="0" w:line="408" w:lineRule="exact"/>
        <w:ind w:left="0" w:right="0" w:firstLine="576"/>
        <w:jc w:val="left"/>
      </w:pPr>
      <w:r>
        <w:rPr>
          <w:u w:val="single"/>
        </w:rPr>
        <w:t xml:space="preserve">(6)</w:t>
      </w:r>
      <w:r>
        <w:rPr/>
        <w:t xml:space="preserve">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2017 c 291 s 4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truancy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truancy board. A community truancy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three hundred students must enter into a memorandum of understanding with the juvenile court in the county in which it is located with respect to: (a) The operation of a community truancy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School districts with fewer than three hundred students may work cooperatively with other school districts or the school district's educational service district to ensure access to a community truancy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and to the office of the superintendent of public instruction,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truancy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truancy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0" w:after="0" w:line="408" w:lineRule="exact"/>
        <w:ind w:left="0" w:right="0" w:firstLine="576"/>
        <w:jc w:val="left"/>
      </w:pPr>
      <w:r>
        <w:rPr>
          <w:u w:val="single"/>
        </w:rPr>
        <w:t xml:space="preserve">(6) The legislature applauds the collaborative efforts currently underway in some communities across the state, between juvenile courts on the one hand, and school districts, educational service districts, and community truancy boards on the other hand, aimed at improving attendance through case management and intervention, and the provision of supports and services such as classes and activities to help engage children in productive and positive activities, screenings to identify barriers to attendance and specific needs of individual children, trauma-informed approaches to discipline, evidence-based treatments that have been found to be effective in supporting at-risk youth and their families, such as functional family therapy and dialectical behavioral therapy, and culturally appropriate promising practices. The legislature encourages other juvenile courts to follow the lead of those already engaged in collaborative, community-wide efforts to improve attendance and to use distributions received pursuant to the omnibus appropriations act for truancy petitions to engage in similar collaborative efforts aimed at improving attendance.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027</w:t>
      </w:r>
      <w:r>
        <w:rPr/>
        <w:t xml:space="preserve"> and 2016 c 205 s 20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truancy boards grant funds that may be used to supplement existing funds in order to pay for training for board members or the provision of services and treatment to children and their families. </w:t>
      </w:r>
      <w:r>
        <w:rPr>
          <w:u w:val="single"/>
        </w:rPr>
        <w:t xml:space="preserve">Twenty-five percent of the funds appropriated may be allocated as grant funds for training and seventy-five percent of the funds appropriated may be allocated as grant funds for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truancy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truancy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w:t>
      </w:r>
      <w:r>
        <w:rPr>
          <w:u w:val="single"/>
        </w:rPr>
        <w:t xml:space="preserve">and dialectical behavioral therapy</w:t>
      </w:r>
      <w:r>
        <w:rPr/>
        <w:t xml:space="preserve">, or those that have been shown to be culturally appropriate promising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015</w:t>
      </w:r>
      <w:r>
        <w:rPr/>
        <w:t xml:space="preserve"> and 1990 c 276 s 1 are each amended to read as follows:</w:t>
      </w:r>
    </w:p>
    <w:p>
      <w:pPr>
        <w:spacing w:before="0" w:after="0" w:line="408" w:lineRule="exact"/>
        <w:ind w:left="0" w:right="0" w:firstLine="576"/>
        <w:jc w:val="left"/>
      </w:pPr>
      <w:r>
        <w:rPr/>
        <w:t xml:space="preserve">It is the intent of the legislature to:</w:t>
      </w:r>
    </w:p>
    <w:p>
      <w:pPr>
        <w:spacing w:before="0" w:after="0" w:line="408" w:lineRule="exact"/>
        <w:ind w:left="0" w:right="0" w:firstLine="576"/>
        <w:jc w:val="left"/>
      </w:pPr>
      <w:r>
        <w:rPr/>
        <w:t xml:space="preserve">(1) Preserve, strengthen, and reconcile families experiencing problems with at-risk youth;</w:t>
      </w:r>
    </w:p>
    <w:p>
      <w:pPr>
        <w:spacing w:before="0" w:after="0" w:line="408" w:lineRule="exact"/>
        <w:ind w:left="0" w:right="0" w:firstLine="576"/>
        <w:jc w:val="left"/>
      </w:pPr>
      <w:r>
        <w:rPr/>
        <w:t xml:space="preserve">(2) Provide a legal process by which parents who are experiencing problems with at-risk youth </w:t>
      </w:r>
      <w:r>
        <w:rPr>
          <w:u w:val="single"/>
        </w:rPr>
        <w:t xml:space="preserve">or the department under RCW 28A.225.090(2)(b)</w:t>
      </w:r>
      <w:r>
        <w:rPr/>
        <w:t xml:space="preserve"> can request and receive assistance from juvenile courts in providing appropriate care, treatment, and supervision </w:t>
      </w:r>
      <w:r>
        <w:t>((</w:t>
      </w:r>
      <w:r>
        <w:rPr>
          <w:strike/>
        </w:rPr>
        <w:t xml:space="preserve">to such</w:t>
      </w:r>
      <w:r>
        <w:t>))</w:t>
      </w:r>
      <w:r>
        <w:rPr/>
        <w:t xml:space="preserve"> </w:t>
      </w:r>
      <w:r>
        <w:rPr>
          <w:u w:val="single"/>
        </w:rPr>
        <w:t xml:space="preserve">for</w:t>
      </w:r>
      <w:r>
        <w:rPr/>
        <w:t xml:space="preserve"> youth; and</w:t>
      </w:r>
    </w:p>
    <w:p>
      <w:pPr>
        <w:spacing w:before="0" w:after="0" w:line="408" w:lineRule="exact"/>
        <w:ind w:left="0" w:right="0" w:firstLine="576"/>
        <w:jc w:val="left"/>
      </w:pPr>
      <w:r>
        <w:rPr/>
        <w:t xml:space="preserve">(3) Assess the effectiveness of the family reconciliation services program.</w:t>
      </w:r>
    </w:p>
    <w:p>
      <w:pPr>
        <w:spacing w:before="0" w:after="0" w:line="408" w:lineRule="exact"/>
        <w:ind w:left="0" w:right="0" w:firstLine="576"/>
        <w:jc w:val="left"/>
      </w:pPr>
      <w:r>
        <w:rPr/>
        <w:t xml:space="preserve">The legislature does not intend by this enactment to grant any parent the right to file an at-risk youth petition or receive juvenile court assistance in dealing with an at-risk youth. The purpose of chapter 276, Laws of 1990 is to create a process by which a parent of an at-risk youth may request and receive assistance subject to the availability of juvenile court services and resources. Recognizing that these services and resources are limited, the legislature intends that counties have the authority to impose reasonable limits on the utilization of juvenile court services and resources in matters related to at-risk youth. Any responsibilities imposed upon the department under chapter 276, Laws of 1990 shall be contingent upon the availability of funds specifically appropriated by the legislature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191</w:t>
      </w:r>
      <w:r>
        <w:rPr/>
        <w:t xml:space="preserve"> and 2000 c 123 s 22 are each amended to read as follows:</w:t>
      </w:r>
    </w:p>
    <w:p>
      <w:pPr>
        <w:spacing w:before="0" w:after="0" w:line="408" w:lineRule="exact"/>
        <w:ind w:left="0" w:right="0" w:firstLine="576"/>
        <w:jc w:val="left"/>
      </w:pPr>
      <w:r>
        <w:rPr/>
        <w:t xml:space="preserve">(1) A child's parent </w:t>
      </w:r>
      <w:r>
        <w:rPr>
          <w:u w:val="single"/>
        </w:rPr>
        <w:t xml:space="preserve">or the department under RCW 28A.225.090(2)(b)</w:t>
      </w:r>
      <w:r>
        <w:rPr/>
        <w:t xml:space="preserve"> may file with the juvenile court a petition in the interest of a child alleged to be an at-risk youth. The department shall, when requested, assist the parent in filing the petition. The petition shall be filed in the county where the petitioner resides. The petition shall set forth the name, age, and residence of the child and the names and residence of the child's parents and shall allege that:</w:t>
      </w:r>
    </w:p>
    <w:p>
      <w:pPr>
        <w:spacing w:before="0" w:after="0" w:line="408" w:lineRule="exact"/>
        <w:ind w:left="0" w:right="0" w:firstLine="576"/>
        <w:jc w:val="left"/>
      </w:pPr>
      <w:r>
        <w:rPr/>
        <w:t xml:space="preserve">(a) The child is an at-risk youth;</w:t>
      </w:r>
    </w:p>
    <w:p>
      <w:pPr>
        <w:spacing w:before="0" w:after="0" w:line="408" w:lineRule="exact"/>
        <w:ind w:left="0" w:right="0" w:firstLine="576"/>
        <w:jc w:val="left"/>
      </w:pPr>
      <w:r>
        <w:rPr/>
        <w:t xml:space="preserve">(b) The petitioner has the right to legal custody of the child;</w:t>
      </w:r>
    </w:p>
    <w:p>
      <w:pPr>
        <w:spacing w:before="0" w:after="0" w:line="408" w:lineRule="exact"/>
        <w:ind w:left="0" w:right="0" w:firstLine="576"/>
        <w:jc w:val="left"/>
      </w:pPr>
      <w:r>
        <w:rPr/>
        <w:t xml:space="preserve">(c) Court intervention and supervision are necessary to assist the parent to maintain the care, custody, and control of the child; and</w:t>
      </w:r>
    </w:p>
    <w:p>
      <w:pPr>
        <w:spacing w:before="0" w:after="0" w:line="408" w:lineRule="exact"/>
        <w:ind w:left="0" w:right="0" w:firstLine="576"/>
        <w:jc w:val="left"/>
      </w:pPr>
      <w:r>
        <w:rPr/>
        <w:t xml:space="preserve">(d) Alternatives to court intervention have been attempted or there is good cause why such alternatives have not been attempted.</w:t>
      </w:r>
    </w:p>
    <w:p>
      <w:pPr>
        <w:spacing w:before="0" w:after="0" w:line="408" w:lineRule="exact"/>
        <w:ind w:left="0" w:right="0" w:firstLine="576"/>
        <w:jc w:val="left"/>
      </w:pPr>
      <w:r>
        <w:rPr/>
        <w:t xml:space="preserve">(2) The petition shall set forth facts that support the allegations in this section and shall generally request relief available under this chapter. The petition need not specify any proposed disposition following adjudication of the petition. The filing of an at-risk youth petition is not dependent upon the court's having obtained any prior jurisdiction over the child or his or her parent and confers upon the court the special jurisdiction to assist the parent in maintaining parental authority and responsibility for the child </w:t>
      </w:r>
      <w:r>
        <w:rPr>
          <w:u w:val="single"/>
        </w:rPr>
        <w:t xml:space="preserve">or assist the department</w:t>
      </w:r>
      <w:r>
        <w:rPr/>
        <w:t xml:space="preserve">.</w:t>
      </w:r>
    </w:p>
    <w:p>
      <w:pPr>
        <w:spacing w:before="0" w:after="0" w:line="408" w:lineRule="exact"/>
        <w:ind w:left="0" w:right="0" w:firstLine="576"/>
        <w:jc w:val="left"/>
      </w:pPr>
      <w:r>
        <w:rPr/>
        <w:t xml:space="preserve">(3) A petition may not be filed if a dependency petition is pending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192</w:t>
      </w:r>
      <w:r>
        <w:rPr/>
        <w:t xml:space="preserve"> and 1997 c 146 s 8 are each amended to read as follows:</w:t>
      </w:r>
    </w:p>
    <w:p>
      <w:pPr>
        <w:spacing w:before="0" w:after="0" w:line="408" w:lineRule="exact"/>
        <w:ind w:left="0" w:right="0" w:firstLine="576"/>
        <w:jc w:val="left"/>
      </w:pPr>
      <w:r>
        <w:rPr/>
        <w:t xml:space="preserve">(1) When a proper at-risk youth petition is filed </w:t>
      </w:r>
      <w:r>
        <w:t>((</w:t>
      </w:r>
      <w:r>
        <w:rPr>
          <w:strike/>
        </w:rPr>
        <w:t xml:space="preserve">by a child's parent under this chapter</w:t>
      </w:r>
      <w:r>
        <w:t>))</w:t>
      </w:r>
      <w:r>
        <w:rPr/>
        <w:t xml:space="preserve">, the juvenile court shall:</w:t>
      </w:r>
    </w:p>
    <w:p>
      <w:pPr>
        <w:spacing w:before="0" w:after="0" w:line="408" w:lineRule="exact"/>
        <w:ind w:left="0" w:right="0" w:firstLine="576"/>
        <w:jc w:val="left"/>
      </w:pPr>
      <w:r>
        <w:rPr/>
        <w:t xml:space="preserve">(a)(i) Schedule a fact-finding hearing to be held: (A) For a child who resides in a place other than his or her parent's home and other than an out-of-home placement, within five calendar days unless the last calendar day is a Saturday, Sunday, or holiday, in which case the hearing shall be held on the preceding judicial day; or (B) for a child living at home or in an out-of-home placement, within ten days; and (ii) notify the parent and the child of such date;</w:t>
      </w:r>
    </w:p>
    <w:p>
      <w:pPr>
        <w:spacing w:before="0" w:after="0" w:line="408" w:lineRule="exact"/>
        <w:ind w:left="0" w:right="0" w:firstLine="576"/>
        <w:jc w:val="left"/>
      </w:pPr>
      <w:r>
        <w:rPr/>
        <w:t xml:space="preserve">(b) Notify the parent of the right to be represented by counsel at the parent's own expense;</w:t>
      </w:r>
    </w:p>
    <w:p>
      <w:pPr>
        <w:spacing w:before="0" w:after="0" w:line="408" w:lineRule="exact"/>
        <w:ind w:left="0" w:right="0" w:firstLine="576"/>
        <w:jc w:val="left"/>
      </w:pPr>
      <w:r>
        <w:rPr/>
        <w:t xml:space="preserve">(c) Appoint legal counsel for the child;</w:t>
      </w:r>
    </w:p>
    <w:p>
      <w:pPr>
        <w:spacing w:before="0" w:after="0" w:line="408" w:lineRule="exact"/>
        <w:ind w:left="0" w:right="0" w:firstLine="576"/>
        <w:jc w:val="left"/>
      </w:pPr>
      <w:r>
        <w:rPr/>
        <w:t xml:space="preserve">(d) Inform the child and his or her parent of the legal consequences of the court finding the child to be an at-risk youth; and</w:t>
      </w:r>
    </w:p>
    <w:p>
      <w:pPr>
        <w:spacing w:before="0" w:after="0" w:line="408" w:lineRule="exact"/>
        <w:ind w:left="0" w:right="0" w:firstLine="576"/>
        <w:jc w:val="left"/>
      </w:pPr>
      <w:r>
        <w:rPr/>
        <w:t xml:space="preserve">(e) Notify the parent and the child of their rights to present evidence at the fact-finding hearing.</w:t>
      </w:r>
    </w:p>
    <w:p>
      <w:pPr>
        <w:spacing w:before="0" w:after="0" w:line="408" w:lineRule="exact"/>
        <w:ind w:left="0" w:right="0" w:firstLine="576"/>
        <w:jc w:val="left"/>
      </w:pPr>
      <w:r>
        <w:rPr/>
        <w:t xml:space="preserve">(2) Unless out-of-home placement of the child is otherwise authorized or required by law, the child shall reside in the home of his or her parent or in an out-of-home placement requested by the parent or child and approved by the parent.</w:t>
      </w:r>
    </w:p>
    <w:p>
      <w:pPr>
        <w:spacing w:before="0" w:after="0" w:line="408" w:lineRule="exact"/>
        <w:ind w:left="0" w:right="0" w:firstLine="576"/>
        <w:jc w:val="left"/>
      </w:pPr>
      <w:r>
        <w:rPr/>
        <w:t xml:space="preserve">(3) If upon sworn written or oral declaration of the petitioning parent, the court has reason to believe that a child has willfully and knowingly violated a court order issued pursuant to subsection (2) of this section, the court may issue an order directing law enforcement to take the child into custody and place the child in a juvenile detention facility or in a secure facility within a crisis residential center. If the child is placed in detention, a review shall be held as provided in RCW </w:t>
      </w:r>
      <w:r>
        <w:t>((</w:t>
      </w:r>
      <w:r>
        <w:rPr>
          <w:strike/>
        </w:rPr>
        <w:t xml:space="preserve">13.32A.065</w:t>
      </w:r>
      <w:r>
        <w:t>))</w:t>
      </w:r>
      <w:r>
        <w:rPr/>
        <w:t xml:space="preserve"> </w:t>
      </w:r>
      <w:r>
        <w:rPr>
          <w:u w:val="single"/>
        </w:rPr>
        <w:t xml:space="preserve">43.185C.270</w:t>
      </w:r>
      <w:r>
        <w:rPr/>
        <w:t xml:space="preserve">.</w:t>
      </w:r>
    </w:p>
    <w:p>
      <w:pPr>
        <w:spacing w:before="0" w:after="0" w:line="408" w:lineRule="exact"/>
        <w:ind w:left="0" w:right="0" w:firstLine="576"/>
        <w:jc w:val="left"/>
      </w:pPr>
      <w:r>
        <w:rPr/>
        <w:t xml:space="preserve">(4) If both a child in need of services petition and an at-risk youth petition have been filed with regard to the same child, the petitions and proceedings shall be consolidated as an at-risk youth petition. Pending a fact-finding hearing regarding the petition, the child may be placed in the parent's home or in an out-of-home placement if not already placed in a temporary out-of-home placement pursuant to a child in need of services petition. The child or the parent may request a review of the child's placement including a review of any court order requiring the child to reside in the parent's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196</w:t>
      </w:r>
      <w:r>
        <w:rPr/>
        <w:t xml:space="preserve"> and 2000 c 123 s 24 are each amended to read as follows:</w:t>
      </w:r>
    </w:p>
    <w:p>
      <w:pPr>
        <w:spacing w:before="0" w:after="0" w:line="408" w:lineRule="exact"/>
        <w:ind w:left="0" w:right="0" w:firstLine="576"/>
        <w:jc w:val="left"/>
      </w:pPr>
      <w:r>
        <w:rPr/>
        <w:t xml:space="preserve">(1) A dispositional hearing shall be held no later than fourteen days after the fact-finding hearing. Each party shall be notified of the time and date of the hearing.</w:t>
      </w:r>
    </w:p>
    <w:p>
      <w:pPr>
        <w:spacing w:before="0" w:after="0" w:line="408" w:lineRule="exact"/>
        <w:ind w:left="0" w:right="0" w:firstLine="576"/>
        <w:jc w:val="left"/>
      </w:pPr>
      <w:r>
        <w:rPr/>
        <w:t xml:space="preserve">(2) At the dispositional hearing regarding an adjudicated at-risk youth, the court shall consider the recommendations of the parties and the recommendations of any dispositional plan submitted by the department. The court may enter a dispositional order that will assist the parent in maintaining the care, custody, and control of the child and assist the family to resolve family conflicts or problems.</w:t>
      </w:r>
    </w:p>
    <w:p>
      <w:pPr>
        <w:spacing w:before="0" w:after="0" w:line="408" w:lineRule="exact"/>
        <w:ind w:left="0" w:right="0" w:firstLine="576"/>
        <w:jc w:val="left"/>
      </w:pPr>
      <w:r>
        <w:rPr/>
        <w:t xml:space="preserve">(3) The court may set conditions of supervision for the child that include:</w:t>
      </w:r>
    </w:p>
    <w:p>
      <w:pPr>
        <w:spacing w:before="0" w:after="0" w:line="408" w:lineRule="exact"/>
        <w:ind w:left="0" w:right="0" w:firstLine="576"/>
        <w:jc w:val="left"/>
      </w:pPr>
      <w:r>
        <w:rPr/>
        <w:t xml:space="preserve">(a) Regular school attendance;</w:t>
      </w:r>
    </w:p>
    <w:p>
      <w:pPr>
        <w:spacing w:before="0" w:after="0" w:line="408" w:lineRule="exact"/>
        <w:ind w:left="0" w:right="0" w:firstLine="576"/>
        <w:jc w:val="left"/>
      </w:pPr>
      <w:r>
        <w:rPr/>
        <w:t xml:space="preserve">(b) Counseling;</w:t>
      </w:r>
    </w:p>
    <w:p>
      <w:pPr>
        <w:spacing w:before="0" w:after="0" w:line="408" w:lineRule="exact"/>
        <w:ind w:left="0" w:right="0" w:firstLine="576"/>
        <w:jc w:val="left"/>
      </w:pPr>
      <w:r>
        <w:rPr/>
        <w:t xml:space="preserve">(c) Participation in a substance abuse or mental health outpatient treatment program;</w:t>
      </w:r>
    </w:p>
    <w:p>
      <w:pPr>
        <w:spacing w:before="0" w:after="0" w:line="408" w:lineRule="exact"/>
        <w:ind w:left="0" w:right="0" w:firstLine="576"/>
        <w:jc w:val="left"/>
      </w:pPr>
      <w:r>
        <w:rPr/>
        <w:t xml:space="preserve">(d) Reporting on a regular basis to the department or any other designated person or agency; and</w:t>
      </w:r>
    </w:p>
    <w:p>
      <w:pPr>
        <w:spacing w:before="0" w:after="0" w:line="408" w:lineRule="exact"/>
        <w:ind w:left="0" w:right="0" w:firstLine="576"/>
        <w:jc w:val="left"/>
      </w:pPr>
      <w:r>
        <w:rPr/>
        <w:t xml:space="preserve">(e) Any other condition the court deems an appropriate condition of supervision including but not limited to: Employment, participation in an anger management program, and refraining from using alcohol or drugs.</w:t>
      </w:r>
    </w:p>
    <w:p>
      <w:pPr>
        <w:spacing w:before="0" w:after="0" w:line="408" w:lineRule="exact"/>
        <w:ind w:left="0" w:right="0" w:firstLine="576"/>
        <w:jc w:val="left"/>
      </w:pPr>
      <w:r>
        <w:rPr/>
        <w:t xml:space="preserve">(4) No dispositional order or condition of supervision ordered by a court pursuant to this section shall include involuntary commitment of a child for substance abuse or mental health treatment.</w:t>
      </w:r>
    </w:p>
    <w:p>
      <w:pPr>
        <w:spacing w:before="0" w:after="0" w:line="408" w:lineRule="exact"/>
        <w:ind w:left="0" w:right="0" w:firstLine="576"/>
        <w:jc w:val="left"/>
      </w:pPr>
      <w:r>
        <w:rPr/>
        <w:t xml:space="preserve">(5) The court may order the parent to participate in counseling services or any other services for the child requiring parental participation. The parent shall cooperate with the court-ordered case plan and shall take necessary steps to help implement the case plan. The parent shall be financially responsible for costs related to the court-ordered plan; however, this requirement shall not affect the eligibility of the parent or child for public assistance or other benefits to which the parent or child may otherwise be entitled.</w:t>
      </w:r>
    </w:p>
    <w:p>
      <w:pPr>
        <w:spacing w:before="0" w:after="0" w:line="408" w:lineRule="exact"/>
        <w:ind w:left="0" w:right="0" w:firstLine="576"/>
        <w:jc w:val="left"/>
      </w:pPr>
      <w:r>
        <w:rPr/>
        <w:t xml:space="preserve">(6) The parent</w:t>
      </w:r>
      <w:r>
        <w:rPr>
          <w:u w:val="single"/>
        </w:rPr>
        <w:t xml:space="preserve">, or the department if the department initiated the at-risk youth proceeding under RCW 28A.225.090(2)(b),</w:t>
      </w:r>
      <w:r>
        <w:rPr/>
        <w:t xml:space="preserve"> may request dismissal of an at-risk youth proceeding or out-of-home placement at any time. Upon such a request, the court shall dismiss the matter and cease court supervision of the child unless: (a) A contempt action is pending in the case; (b) a petition has been filed under RCW 13.32A.150 and a hearing has not yet been held under RCW 13.32A.179; or (c) an order has been entered under RCW 13.32A.179(3) and the court retains jurisdiction under that subsection. The court may retain jurisdiction over the matter for the purpose of concluding any pending contempt proceedings, including the full satisfaction of any penalties imposed as a result of a contempt finding.</w:t>
      </w:r>
    </w:p>
    <w:p>
      <w:pPr>
        <w:spacing w:before="0" w:after="0" w:line="408" w:lineRule="exact"/>
        <w:ind w:left="0" w:right="0" w:firstLine="576"/>
        <w:jc w:val="left"/>
      </w:pPr>
      <w:r>
        <w:rPr/>
        <w:t xml:space="preserve">(7) The court may order the department to monitor compliance with the dispositional order, assist in coordinating the provision of court-ordered services, and submit reports at subsequent review hearings regarding the status of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The court may impose remedial sanctions including a fine of up to one hundred dollars and confinement for up to seven days, or both for contempt of court under this section.</w:t>
      </w:r>
    </w:p>
    <w:p>
      <w:pPr>
        <w:spacing w:before="0" w:after="0" w:line="408" w:lineRule="exact"/>
        <w:ind w:left="0" w:right="0" w:firstLine="576"/>
        <w:jc w:val="left"/>
      </w:pPr>
      <w:r>
        <w:rPr/>
        <w:t xml:space="preserve">(4)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rPr/>
        <w:t xml:space="preserve">(5) A motion for contempt may be made by a parent, a child, juvenile court personnel, </w:t>
      </w:r>
      <w:r>
        <w:rPr>
          <w:u w:val="single"/>
        </w:rPr>
        <w:t xml:space="preserve">the department if the department initiated the at-risk youth proceeding under RCW 28A.225.090(2)(b),</w:t>
      </w:r>
      <w:r>
        <w:rPr/>
        <w:t xml:space="preserve"> or by any public agency, organization, or person having custody of the child under a court order adopted pursuant to this chapter.</w:t>
      </w:r>
    </w:p>
    <w:p>
      <w:pPr>
        <w:spacing w:before="0" w:after="0" w:line="408" w:lineRule="exact"/>
        <w:ind w:left="0" w:right="0" w:firstLine="576"/>
        <w:jc w:val="left"/>
      </w:pPr>
      <w:r>
        <w:rPr/>
        <w:t xml:space="preserve">(6) Whenever the court finds probable cause to believe, based upon consideration of a motion for contempt and the information set forth in a supporting declaration, that a child has violated a placement order entered under this chapter, the court may issue an order directing law enforcement to pick up and take the child to detention. The order may be entered ex parte without prior notice to the child or other parties. Following the child's admission to detention, a detention review hearing must be held in accordance with RCW </w:t>
      </w:r>
      <w:r>
        <w:t>((</w:t>
      </w:r>
      <w:r>
        <w:rPr>
          <w:strike/>
        </w:rPr>
        <w:t xml:space="preserve">13.32A.065</w:t>
      </w:r>
      <w:r>
        <w:t>))</w:t>
      </w:r>
      <w:r>
        <w:rPr/>
        <w:t xml:space="preserve"> </w:t>
      </w:r>
      <w:r>
        <w:rPr>
          <w:u w:val="single"/>
        </w:rPr>
        <w:t xml:space="preserve">43.185C.070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4, and 7 through 11 of this act take effect July 1, 2020.</w:t>
      </w:r>
    </w:p>
    <w:p/>
    <w:p>
      <w:pPr>
        <w:jc w:val="center"/>
      </w:pPr>
      <w:r>
        <w:rPr>
          <w:b/>
        </w:rPr>
        <w:t>--- END ---</w:t>
      </w:r>
    </w:p>
    <w:sectPr>
      <w:pgNumType w:start="1"/>
      <w:footerReference xmlns:r="http://schemas.openxmlformats.org/officeDocument/2006/relationships" r:id="R1931f3bd0cd746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6eca84da304793" /><Relationship Type="http://schemas.openxmlformats.org/officeDocument/2006/relationships/footer" Target="/word/footer1.xml" Id="R1931f3bd0cd746a4" /></Relationships>
</file>