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3315554f774c0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Ryu, Jenkin, Dolan, and Pollet)</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manufactured housing communities; amending RCW 35.21.684, 35A.21.312, and 36.01.225;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manufactured housing communities provide significant opportunity for affordable housing, but at the same time, vacancy rates in established communities are very low. Siting a replacement manufactured home on a manufactured housing community lot is basic to a landlord's right to continue in business and to provide opportunity for housing that is needed. From the time of establishment of a manufactured housing community, the lot sizes and setback and separation distances within should remain intact for any subsequent replacement of manufactured homes on particular lots. Imposing undue burdens and new restrictions for the siting of replacement manufactured homes may deem lots unusable as home sites thus, exacerbating the low vacancy rates and reducing affordable housing opportunities. The legislature intends to provide protection for manufactured housing communities by authorizing the siting of replacement homes on existing lots within established manufactured housing communities abiding by those lot sizes, setback and separation distances, and other requirements that were in place at the time the manufactured housing communities were established.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684</w:t>
      </w:r>
      <w:r>
        <w:rPr/>
        <w:t xml:space="preserve"> and 2009 c 79 s 1 are each amended to read as follows:</w:t>
      </w:r>
    </w:p>
    <w:p>
      <w:pPr>
        <w:spacing w:before="0" w:after="0" w:line="408" w:lineRule="exact"/>
        <w:ind w:left="0" w:right="0" w:firstLine="576"/>
        <w:jc w:val="left"/>
      </w:pPr>
      <w:r>
        <w:rPr/>
        <w:t xml:space="preserve">(1) A city or town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city or town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w:t>
      </w:r>
      <w:r>
        <w:rPr>
          <w:u w:val="single"/>
        </w:rPr>
        <w:t xml:space="preserve">(a)</w:t>
      </w:r>
      <w:r>
        <w:rPr/>
        <w:t xml:space="preserve"> A city or town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 </w:t>
      </w:r>
      <w:r>
        <w:t>((</w:t>
      </w:r>
      <w:r>
        <w:rPr>
          <w:strike/>
        </w:rPr>
        <w:t xml:space="preserve">This does not preclude</w:t>
      </w:r>
      <w:r>
        <w:t>))</w:t>
      </w:r>
    </w:p>
    <w:p>
      <w:pPr>
        <w:spacing w:before="0" w:after="0" w:line="408" w:lineRule="exact"/>
        <w:ind w:left="0" w:right="0" w:firstLine="576"/>
        <w:jc w:val="left"/>
      </w:pPr>
      <w:r>
        <w:rPr>
          <w:u w:val="single"/>
        </w:rPr>
        <w:t xml:space="preserve">(b) A city or town may not prohibit the siting of a manufactured/mobile home on an existing lot based solely on lack of compliance with existing separation and setback requirements that regulate the distance between homes.</w:t>
      </w:r>
    </w:p>
    <w:p>
      <w:pPr>
        <w:spacing w:before="0" w:after="0" w:line="408" w:lineRule="exact"/>
        <w:ind w:left="0" w:right="0" w:firstLine="576"/>
        <w:jc w:val="left"/>
      </w:pPr>
      <w:r>
        <w:rPr>
          <w:u w:val="single"/>
        </w:rPr>
        <w:t xml:space="preserve">(c) A</w:t>
      </w:r>
      <w:r>
        <w:rPr/>
        <w:t xml:space="preserve"> city or town </w:t>
      </w:r>
      <w:r>
        <w:rPr>
          <w:u w:val="single"/>
        </w:rPr>
        <w:t xml:space="preserve">is not precluded by (a) or (b) of this subsection</w:t>
      </w:r>
      <w:r>
        <w:rPr/>
        <w:t xml:space="preserve">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Except as provided under subsection (4) of this section, a city or town may not adopt an ordinance that has the effect, directly or indirectly, of preventing the entry or requiring the removal of a recreational vehicle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For the purposes of this section, "manufactured/mobile home community" has the same meaning as in RCW 59.20.030.</w:t>
      </w:r>
    </w:p>
    <w:p>
      <w:pPr>
        <w:spacing w:before="0" w:after="0" w:line="408" w:lineRule="exact"/>
        <w:ind w:left="0" w:right="0" w:firstLine="576"/>
        <w:jc w:val="left"/>
      </w:pPr>
      <w:r>
        <w:rPr/>
        <w:t xml:space="preserve">(6) This section does not override any legally recorded covenants or deed restrictions of record.</w:t>
      </w:r>
    </w:p>
    <w:p>
      <w:pPr>
        <w:spacing w:before="0" w:after="0" w:line="408" w:lineRule="exact"/>
        <w:ind w:left="0" w:right="0" w:firstLine="576"/>
        <w:jc w:val="left"/>
      </w:pPr>
      <w:r>
        <w:rPr/>
        <w:t xml:space="preserve">(7)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312</w:t>
      </w:r>
      <w:r>
        <w:rPr/>
        <w:t xml:space="preserve"> and 2009 c 79 s 2 are each amended to read as follows:</w:t>
      </w:r>
    </w:p>
    <w:p>
      <w:pPr>
        <w:spacing w:before="0" w:after="0" w:line="408" w:lineRule="exact"/>
        <w:ind w:left="0" w:right="0" w:firstLine="576"/>
        <w:jc w:val="left"/>
      </w:pPr>
      <w:r>
        <w:rPr/>
        <w:t xml:space="preserve">(1) A code city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code city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code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w:t>
      </w:r>
      <w:r>
        <w:rPr>
          <w:u w:val="single"/>
        </w:rPr>
        <w:t xml:space="preserve">(a)</w:t>
      </w:r>
      <w:r>
        <w:rPr/>
        <w:t xml:space="preserve"> A code city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 </w:t>
      </w:r>
      <w:r>
        <w:t>((</w:t>
      </w:r>
      <w:r>
        <w:rPr>
          <w:strike/>
        </w:rPr>
        <w:t xml:space="preserve">This does not preclude</w:t>
      </w:r>
      <w:r>
        <w:t>))</w:t>
      </w:r>
    </w:p>
    <w:p>
      <w:pPr>
        <w:spacing w:before="0" w:after="0" w:line="408" w:lineRule="exact"/>
        <w:ind w:left="0" w:right="0" w:firstLine="576"/>
        <w:jc w:val="left"/>
      </w:pPr>
      <w:r>
        <w:rPr>
          <w:u w:val="single"/>
        </w:rPr>
        <w:t xml:space="preserve">(b) A code city may not prohibit the siting of a manufactured/mobile home on an existing lot based solely on lack of compliance with existing separation and setback requirements that regulate the distance between homes.</w:t>
      </w:r>
    </w:p>
    <w:p>
      <w:pPr>
        <w:spacing w:before="0" w:after="0" w:line="408" w:lineRule="exact"/>
        <w:ind w:left="0" w:right="0" w:firstLine="576"/>
        <w:jc w:val="left"/>
      </w:pPr>
      <w:r>
        <w:rPr>
          <w:u w:val="single"/>
        </w:rPr>
        <w:t xml:space="preserve">(c) A</w:t>
      </w:r>
      <w:r>
        <w:rPr/>
        <w:t xml:space="preserve"> code city </w:t>
      </w:r>
      <w:r>
        <w:rPr>
          <w:u w:val="single"/>
        </w:rPr>
        <w:t xml:space="preserve">is not precluded by (a) or (b) of this subsection</w:t>
      </w:r>
      <w:r>
        <w:rPr/>
        <w:t xml:space="preserve">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Except as provided under subsection (4) of this section, a code city may not adopt an ordinance that has the effect, directly or indirectly, of preventing the entry or requiring the removal of a recreational vehicle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 recreational vehicle parks;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For the purposes of this section, "manufactured/mobile home community" has the same meaning as in RCW 59.20.030.</w:t>
      </w:r>
    </w:p>
    <w:p>
      <w:pPr>
        <w:spacing w:before="0" w:after="0" w:line="408" w:lineRule="exact"/>
        <w:ind w:left="0" w:right="0" w:firstLine="576"/>
        <w:jc w:val="left"/>
      </w:pPr>
      <w:r>
        <w:rPr/>
        <w:t xml:space="preserve">(6) This section does not override any legally recorded covenants or deed restrictions of record.</w:t>
      </w:r>
    </w:p>
    <w:p>
      <w:pPr>
        <w:spacing w:before="0" w:after="0" w:line="408" w:lineRule="exact"/>
        <w:ind w:left="0" w:right="0" w:firstLine="576"/>
        <w:jc w:val="left"/>
      </w:pPr>
      <w:r>
        <w:rPr/>
        <w:t xml:space="preserve">(7)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225</w:t>
      </w:r>
      <w:r>
        <w:rPr/>
        <w:t xml:space="preserve"> and 2009 c 79 s 3 are each amended to read as follows:</w:t>
      </w:r>
    </w:p>
    <w:p>
      <w:pPr>
        <w:spacing w:before="0" w:after="0" w:line="408" w:lineRule="exact"/>
        <w:ind w:left="0" w:right="0" w:firstLine="576"/>
        <w:jc w:val="left"/>
      </w:pPr>
      <w:r>
        <w:rPr/>
        <w:t xml:space="preserve">(1) A county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county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(2)</w:t>
      </w:r>
      <w:r>
        <w:rPr>
          <w:u w:val="single"/>
        </w:rPr>
        <w:t xml:space="preserve">(a)</w:t>
      </w:r>
      <w:r>
        <w:rPr/>
        <w:t xml:space="preserve"> A county may not adopt an ordinance that has the effect, directly or indirectly, of restricting the location of manufactured/mobile homes in manufactured/mobile home communities, as defined in RCW 59.20.030, which were legally in existence before June 12, 2008, based exclusively on the age or dimensions of the manufactured/mobile home. </w:t>
      </w:r>
      <w:r>
        <w:t>((</w:t>
      </w:r>
      <w:r>
        <w:rPr>
          <w:strike/>
        </w:rPr>
        <w:t xml:space="preserve">This does not preclude</w:t>
      </w:r>
      <w:r>
        <w:t>))</w:t>
      </w:r>
    </w:p>
    <w:p>
      <w:pPr>
        <w:spacing w:before="0" w:after="0" w:line="408" w:lineRule="exact"/>
        <w:ind w:left="0" w:right="0" w:firstLine="576"/>
        <w:jc w:val="left"/>
      </w:pPr>
      <w:r>
        <w:rPr>
          <w:u w:val="single"/>
        </w:rPr>
        <w:t xml:space="preserve">(b) A county may not prohibit the siting of a manufactured/mobile home on an existing lot based solely on lack of compliance with existing separation and setback requirements that regulate the distance between homes.</w:t>
      </w:r>
    </w:p>
    <w:p>
      <w:pPr>
        <w:spacing w:before="0" w:after="0" w:line="408" w:lineRule="exact"/>
        <w:ind w:left="0" w:right="0" w:firstLine="576"/>
        <w:jc w:val="left"/>
      </w:pPr>
      <w:r>
        <w:rPr>
          <w:u w:val="single"/>
        </w:rPr>
        <w:t xml:space="preserve">(c) A</w:t>
      </w:r>
      <w:r>
        <w:rPr/>
        <w:t xml:space="preserve"> county </w:t>
      </w:r>
      <w:r>
        <w:rPr>
          <w:u w:val="single"/>
        </w:rPr>
        <w:t xml:space="preserve">is not precluded by (a) or (b) of this subsection</w:t>
      </w:r>
      <w:r>
        <w:rPr/>
        <w:t xml:space="preserve">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A county may not adopt an ordinance that has the effect, directly or indirectly, of preventing the entry or requiring the removal of a recreational vehicle used as a primary residence in manufactured/mobile home communities, as defined in RCW 59.20.030, unless the recreational vehicle fails to comply with the fire, safety, or other local ordinances or state laws related to recreational vehicles.</w:t>
      </w:r>
    </w:p>
    <w:p>
      <w:pPr>
        <w:spacing w:before="0" w:after="0" w:line="408" w:lineRule="exact"/>
        <w:ind w:left="0" w:right="0" w:firstLine="576"/>
        <w:jc w:val="left"/>
      </w:pPr>
      <w:r>
        <w:rPr/>
        <w:t xml:space="preserve">(4) This section does not override any legally recorded covenants or deed restrictions of record.</w:t>
      </w:r>
    </w:p>
    <w:p>
      <w:pPr>
        <w:spacing w:before="0" w:after="0" w:line="408" w:lineRule="exact"/>
        <w:ind w:left="0" w:right="0" w:firstLine="576"/>
        <w:jc w:val="left"/>
      </w:pPr>
      <w:r>
        <w:rPr/>
        <w:t xml:space="preserve">(5) This section does not affect the authority granted under chapter 43.22 RCW.</w:t>
      </w:r>
    </w:p>
    <w:p/>
    <w:p>
      <w:pPr>
        <w:jc w:val="center"/>
      </w:pPr>
      <w:r>
        <w:rPr>
          <w:b/>
        </w:rPr>
        <w:t>--- END ---</w:t>
      </w:r>
    </w:p>
    <w:sectPr>
      <w:pgNumType w:start="1"/>
      <w:footerReference xmlns:r="http://schemas.openxmlformats.org/officeDocument/2006/relationships" r:id="Rea626227955245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cb4548009c4989" /><Relationship Type="http://schemas.openxmlformats.org/officeDocument/2006/relationships/footer" Target="/word/footer1.xml" Id="Rea626227955245b8" /></Relationships>
</file>