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a9b7e3c5ce4831" /></Relationships>
</file>

<file path=word/document.xml><?xml version="1.0" encoding="utf-8"?>
<w:document xmlns:w="http://schemas.openxmlformats.org/wordprocessingml/2006/main">
  <w:body>
    <w:p>
      <w:r>
        <w:t>H-2210.1</w:t>
      </w:r>
    </w:p>
    <w:p>
      <w:pPr>
        <w:jc w:val="center"/>
      </w:pPr>
      <w:r>
        <w:t>_______________________________________________</w:t>
      </w:r>
    </w:p>
    <w:p/>
    <w:p>
      <w:pPr>
        <w:jc w:val="center"/>
      </w:pPr>
      <w:r>
        <w:rPr>
          <w:b/>
        </w:rPr>
        <w:t>SECOND SUBSTITUTE HOUSE BILL 1224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Macri, Ryu, Peterson, Frame, Tharinger, Bergquist, Gregerson, Jinkins, Ortiz-Self, Lovick, Doglio, Stanford, Appleton, Slatter,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the manufacturer increases the wholesale acquisition cost at least sixteen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"Data organization" means an organization selected by the authority under section 3 of this act to collect and verify prescription drug pricing data.</w:t>
      </w:r>
    </w:p>
    <w:p>
      <w:pPr>
        <w:spacing w:before="0" w:after="0" w:line="408" w:lineRule="exact"/>
        <w:ind w:left="0" w:right="0" w:firstLine="576"/>
        <w:jc w:val="left"/>
      </w:pPr>
      <w:r>
        <w:rPr/>
        <w:t xml:space="preserve">(5) "Health care provider," "health plan," and "carrier" mean the same as in RCW 48.43.005.</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authority shall use a competitive procurement process in accordance with chapter 39.26 RCW to select a data organization to collect, verify, and summarize the prescription drug pricing data provided by carriers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REPORTING AND DATA.</w:t>
      </w:r>
      <w:r>
        <w:t xml:space="preserve">  </w:t>
      </w:r>
      <w:r>
        <w:rPr/>
        <w:t xml:space="preserve">(1) By March 1st of each year, a carrier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carrier's network;</w:t>
      </w:r>
    </w:p>
    <w:p>
      <w:pPr>
        <w:spacing w:before="0" w:after="0" w:line="408" w:lineRule="exact"/>
        <w:ind w:left="0" w:right="0" w:firstLine="576"/>
        <w:jc w:val="left"/>
      </w:pPr>
      <w:r>
        <w:rPr/>
        <w:t xml:space="preserve">(b) The twenty-five costliest prescription drugs by total health plan spending, and the carrier's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2019,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A covered manufacturer must submit this information:</w:t>
      </w:r>
    </w:p>
    <w:p>
      <w:pPr>
        <w:spacing w:before="0" w:after="0" w:line="408" w:lineRule="exact"/>
        <w:ind w:left="0" w:right="0" w:firstLine="576"/>
        <w:jc w:val="left"/>
      </w:pPr>
      <w:r>
        <w:rPr/>
        <w:t xml:space="preserve">(a) At least sixty days in advance of a qualifying price increase for a covered drug defined in section 2(2)(b) of this act; and</w:t>
      </w:r>
    </w:p>
    <w:p>
      <w:pPr>
        <w:spacing w:before="0" w:after="0" w:line="408" w:lineRule="exact"/>
        <w:ind w:left="0" w:right="0" w:firstLine="576"/>
        <w:jc w:val="left"/>
      </w:pPr>
      <w:r>
        <w:rPr/>
        <w:t xml:space="preserve">(b) Within thirty days of release of a new covered drug to the market as defined in section 2(2)(a)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 a qualifying price increase for a covered drug defined in section 2(2)(b) of this act.</w:t>
      </w:r>
    </w:p>
    <w:p>
      <w:pPr>
        <w:spacing w:before="0" w:after="0" w:line="408" w:lineRule="exact"/>
        <w:ind w:left="0" w:right="0" w:firstLine="576"/>
        <w:jc w:val="left"/>
      </w:pPr>
      <w:r>
        <w:rPr/>
        <w:t xml:space="preserve">(2)(a) Beginning October 1, 2019,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authority's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authority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AUTHORITY.</w:t>
      </w:r>
      <w:r>
        <w:t xml:space="preserve">  </w:t>
      </w:r>
      <w:r>
        <w:rPr/>
        <w:t xml:space="preserve">(1) The data organization must compile the data submitted by carriers under section 4 of this act and manufacturers under section 5 of this act and submit the data to the authority in one report.</w:t>
      </w:r>
    </w:p>
    <w:p>
      <w:pPr>
        <w:spacing w:before="0" w:after="0" w:line="408" w:lineRule="exact"/>
        <w:ind w:left="0" w:right="0" w:firstLine="576"/>
        <w:jc w:val="left"/>
      </w:pPr>
      <w:r>
        <w:rPr/>
        <w:t xml:space="preserve">(2) The authority shall perform an independent analysis of data submitted by the data organization under sections 4 and 5 of this act, and prepare a final report for the public and legislators synthesizing the data under sections 4 and 5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2020, and by each January 1st thereafter, the authority shall publish the report on its web site.</w:t>
      </w:r>
    </w:p>
    <w:p>
      <w:pPr>
        <w:spacing w:before="0" w:after="0" w:line="408" w:lineRule="exact"/>
        <w:ind w:left="0" w:right="0" w:firstLine="576"/>
        <w:jc w:val="left"/>
      </w:pPr>
      <w:r>
        <w:rPr/>
        <w:t xml:space="preserve">(4) The authority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authority and the office of the insurance commissioner shall keep confidential all of the information provided pursuant to sections 4 and 5 of this act, and the information shall not be subject to public disclosure under chapter 42.56 RCW.</w:t>
      </w:r>
    </w:p>
    <w:p>
      <w:pPr>
        <w:spacing w:before="0" w:after="0" w:line="408" w:lineRule="exact"/>
        <w:ind w:left="0" w:right="0" w:firstLine="576"/>
        <w:jc w:val="left"/>
      </w:pPr>
      <w:r>
        <w:rPr/>
        <w:t xml:space="preserve">(6) The authority may only use the data reported under this chapter for purposes of analyzing and reporting the data to the public and the legislature. The data may not be used for any other purpose.</w:t>
      </w:r>
    </w:p>
    <w:p>
      <w:pPr>
        <w:spacing w:before="0" w:after="0" w:line="408" w:lineRule="exact"/>
        <w:ind w:left="0" w:right="0" w:firstLine="576"/>
        <w:jc w:val="left"/>
      </w:pPr>
      <w:r>
        <w:rPr/>
        <w:t xml:space="preserve">(7) The authority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(8) By November 1, 2020, the authority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March 1st of each year, a pharmacy benefit manager must submit to the office of the insurance commissioner the following data from the previous calendar year:</w:t>
      </w:r>
    </w:p>
    <w:p>
      <w:pPr>
        <w:spacing w:before="0" w:after="0" w:line="408" w:lineRule="exact"/>
        <w:ind w:left="0" w:right="0" w:firstLine="576"/>
        <w:jc w:val="left"/>
      </w:pPr>
      <w:r>
        <w:rPr/>
        <w:t xml:space="preserve">(1)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(2)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(3)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(4) The negotiated price health plans pay the pharmacy benefit manager for each drug on the pharmacy benefit manager's formularies;</w:t>
      </w:r>
    </w:p>
    <w:p>
      <w:pPr>
        <w:spacing w:before="0" w:after="0" w:line="408" w:lineRule="exact"/>
        <w:ind w:left="0" w:right="0" w:firstLine="576"/>
        <w:jc w:val="left"/>
      </w:pPr>
      <w:r>
        <w:rPr/>
        <w:t xml:space="preserve">(5)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(6) The results of any appeal filed pursuant to RCW 19.340.100(3).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March 1st of each calendar year, each pharmacy benefit manager must file with the office of the insurance commissioner, in the form and detail as required by the insurance commissioner, a report for the preceding calendar year stating that the pharmacy benefit manager is in compliance with this chapter. The report must fully disclose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(2) A pharmacy benefit manager has a fiduciary duty to patients and beneficiaries to perform services in accordance with state and federal law.</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shall have the authority to examine or audit the financial records of a pharmacy benefit manager. Information the office of the insurance commissioner acquires in an examination of financial records pursuant to this 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assess a fine of up to one thousand dollars per day for failure to comply with the requirements of sections 10, 11, and 12 of this act. The assessment of a fine under this section is subject to review under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the requirements of sections 10 through 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df3556e872941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26f48429f480d" /><Relationship Type="http://schemas.openxmlformats.org/officeDocument/2006/relationships/footer" Target="/word/footer1.xml" Id="R2df3556e872941c2" /></Relationships>
</file>