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70770f65947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Kloba, Steele, Walen, Fey, and Slatter)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personal delivery devices; amending RCW 46.04.320, 46.04.670, 46.61.050, 46.61.055, 46.61.060, 46.61.235, 46.61.240, 46.61.250, 46.61.261, 46.61.264, 46.61.269, 46.61.365, and 46.61.710; reenacting and amending RCW 81.80.010; adding a new section to chapter 46.61 RCW; adding a new chapter to Title 46 RCW;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"Eligible entity" means a corporation, partnership, association, firm, sole proprietorship, or other entity engaged in business.</w:t>
      </w:r>
    </w:p>
    <w:p>
      <w:pPr>
        <w:spacing w:before="0" w:after="0" w:line="408" w:lineRule="exact"/>
        <w:ind w:left="0" w:right="0" w:firstLine="576"/>
        <w:jc w:val="left"/>
      </w:pPr>
      <w:r>
        <w:rPr/>
        <w:t xml:space="preserve">(3) "Hazardous material" means any material that has been designated as hazardous under 49 U.S.C. Sec. 5103, and is required to be placarded under subpart F of 49 C.F.R. Part 172.</w:t>
      </w:r>
    </w:p>
    <w:p>
      <w:pPr>
        <w:spacing w:before="0" w:after="0" w:line="408" w:lineRule="exact"/>
        <w:ind w:left="0" w:right="0" w:firstLine="576"/>
        <w:jc w:val="left"/>
      </w:pPr>
      <w:r>
        <w:rPr/>
        <w:t xml:space="preserve">(4)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sidewalks and crosswalks;</w:t>
      </w:r>
    </w:p>
    <w:p>
      <w:pPr>
        <w:spacing w:before="0" w:after="0" w:line="408" w:lineRule="exact"/>
        <w:ind w:left="0" w:right="0" w:firstLine="576"/>
        <w:jc w:val="left"/>
      </w:pPr>
      <w:r>
        <w:rPr/>
        <w:t xml:space="preserve">(b) The device weighs less than one hundred twenty pounds, excluding any property being carried in the device;</w:t>
      </w:r>
    </w:p>
    <w:p>
      <w:pPr>
        <w:spacing w:before="0" w:after="0" w:line="408" w:lineRule="exact"/>
        <w:ind w:left="0" w:right="0" w:firstLine="576"/>
        <w:jc w:val="left"/>
      </w:pPr>
      <w:r>
        <w:rPr/>
        <w:t xml:space="preserve">(c) The device will operate at a maximum speed of six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(5)(a) "Personal delivery device operator" means an employee or agent of an eligible entity who has the capability to control or monitor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so long as all of the following requirements are met:</w:t>
      </w:r>
    </w:p>
    <w:p>
      <w:pPr>
        <w:spacing w:before="0" w:after="0" w:line="408" w:lineRule="exact"/>
        <w:ind w:left="0" w:right="0" w:firstLine="576"/>
        <w:jc w:val="left"/>
      </w:pPr>
      <w:r>
        <w:rPr/>
        <w:t xml:space="preserve">(1) The personal delivery device is operated in accordance with all ordinances, resolutions, rules and regulations established by the jurisdiction governing the rights-of-way within which the personal delivery device is operated;</w:t>
      </w:r>
    </w:p>
    <w:p>
      <w:pPr>
        <w:spacing w:before="0" w:after="0" w:line="408" w:lineRule="exact"/>
        <w:ind w:left="0" w:right="0" w:firstLine="576"/>
        <w:jc w:val="left"/>
      </w:pPr>
      <w:r>
        <w:rPr/>
        <w:t xml:space="preserve">(2) An eligible entity may operate a personal delivery device only upon:</w:t>
      </w:r>
    </w:p>
    <w:p>
      <w:pPr>
        <w:spacing w:before="0" w:after="0" w:line="408" w:lineRule="exact"/>
        <w:ind w:left="0" w:right="0" w:firstLine="576"/>
        <w:jc w:val="left"/>
      </w:pPr>
      <w:r>
        <w:rPr/>
        <w:t xml:space="preserve">(a) Crosswalks; and</w:t>
      </w:r>
    </w:p>
    <w:p>
      <w:pPr>
        <w:spacing w:before="0" w:after="0" w:line="408" w:lineRule="exact"/>
        <w:ind w:left="0" w:right="0" w:firstLine="576"/>
        <w:jc w:val="left"/>
      </w:pPr>
      <w:r>
        <w:rPr/>
        <w:t xml:space="preserve">(b)(i) Sidewalks; or</w:t>
      </w:r>
    </w:p>
    <w:p>
      <w:pPr>
        <w:spacing w:before="0" w:after="0" w:line="408" w:lineRule="exact"/>
        <w:ind w:left="0" w:right="0" w:firstLine="576"/>
        <w:jc w:val="left"/>
      </w:pPr>
      <w:r>
        <w:rPr/>
        <w:t xml:space="preserve">(ii) If a sidewalk is not provided or is not accessible, an area where a pedestrian is permitted to travel, subject to RCW 46.61.250, provided that the adjacent roadway has a speed limit of less than forty-five miles per hour;</w:t>
      </w:r>
    </w:p>
    <w:p>
      <w:pPr>
        <w:spacing w:before="0" w:after="0" w:line="408" w:lineRule="exact"/>
        <w:ind w:left="0" w:right="0" w:firstLine="576"/>
        <w:jc w:val="left"/>
      </w:pPr>
      <w:r>
        <w:rPr/>
        <w:t xml:space="preserve">(3) A personal delivery device operator is controlling or monitoring the navigation and operation of the personal delivery device;</w:t>
      </w:r>
    </w:p>
    <w:p>
      <w:pPr>
        <w:spacing w:before="0" w:after="0" w:line="408" w:lineRule="exact"/>
        <w:ind w:left="0" w:right="0" w:firstLine="576"/>
        <w:jc w:val="left"/>
      </w:pPr>
      <w:r>
        <w:rPr/>
        <w:t xml:space="preserve">(4) The eligible entity maintains an insurance policy that includes general liability coverage of not less than one hundred thousand dollars for damages arising from the operation of the personal delivery device by the eligible entity and any agent of the eligible entity;</w:t>
      </w:r>
    </w:p>
    <w:p>
      <w:pPr>
        <w:spacing w:before="0" w:after="0" w:line="408" w:lineRule="exact"/>
        <w:ind w:left="0" w:right="0" w:firstLine="576"/>
        <w:jc w:val="left"/>
      </w:pPr>
      <w:r>
        <w:rPr/>
        <w:t xml:space="preserve">(5) The eligible entity must report any incidents, resulting in personal injury or property damage that meets the accident reporting threshold for property damage under RCW 46.52.030(5), to the law enforcement agency of the local jurisdiction governing the right-of-way containing the sidewalk or crosswalk where the incident occurred, within forty-eight hours of the incident;</w:t>
      </w:r>
    </w:p>
    <w:p>
      <w:pPr>
        <w:spacing w:before="0" w:after="0" w:line="408" w:lineRule="exact"/>
        <w:ind w:left="0" w:right="0" w:firstLine="576"/>
        <w:jc w:val="left"/>
      </w:pPr>
      <w:r>
        <w:rPr/>
        <w:t xml:space="preserve">(6) The eligible entity registers an agent located in Washington state for the purposes of addressing traffic infractions and incidents involving personal delivery devices operated by the eligible entity;</w:t>
      </w:r>
    </w:p>
    <w:p>
      <w:pPr>
        <w:spacing w:before="0" w:after="0" w:line="408" w:lineRule="exact"/>
        <w:ind w:left="0" w:right="0" w:firstLine="576"/>
        <w:jc w:val="left"/>
      </w:pPr>
      <w:r>
        <w:rPr/>
        <w:t xml:space="preserve">(7) The eligible entity submits a self-certification form to the department with the information required under section 3 of this act, both before operating a personal delivery device and on an annual basis thereafter; and</w:t>
      </w:r>
    </w:p>
    <w:p>
      <w:pPr>
        <w:spacing w:before="0" w:after="0" w:line="408" w:lineRule="exact"/>
        <w:ind w:left="0" w:right="0" w:firstLine="576"/>
        <w:jc w:val="left"/>
      </w:pPr>
      <w:r>
        <w:rPr/>
        <w:t xml:space="preserve">(8)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 unique identification number, and the name of the agent required to be registered under subsection (6) of this section;</w:t>
      </w:r>
    </w:p>
    <w:p>
      <w:pPr>
        <w:spacing w:before="0" w:after="0" w:line="408" w:lineRule="exact"/>
        <w:ind w:left="0" w:right="0" w:firstLine="576"/>
        <w:jc w:val="left"/>
      </w:pPr>
      <w:r>
        <w:rPr/>
        <w:t xml:space="preserve">(b) A braking system that enables the personal delivery device to come to a controlled stop;</w:t>
      </w:r>
    </w:p>
    <w:p>
      <w:pPr>
        <w:spacing w:before="0" w:after="0" w:line="408" w:lineRule="exact"/>
        <w:ind w:left="0" w:right="0" w:firstLine="576"/>
        <w:jc w:val="left"/>
      </w:pPr>
      <w:r>
        <w:rPr/>
        <w:t xml:space="preserve">(c) A flag pole, attached to the personal delivery device, of at least forty-eight inches in height; and</w:t>
      </w:r>
    </w:p>
    <w:p>
      <w:pPr>
        <w:spacing w:before="0" w:after="0" w:line="408" w:lineRule="exact"/>
        <w:ind w:left="0" w:right="0" w:firstLine="576"/>
        <w:jc w:val="left"/>
      </w:pPr>
      <w:r>
        <w:rPr/>
        <w:t xml:space="preserve">(d)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create a self-certification form for an eligible entity to submit prior to operating a personal delivery device and thereafter on an annual basis. Through the form, the department must obtain:</w:t>
      </w:r>
    </w:p>
    <w:p>
      <w:pPr>
        <w:spacing w:before="0" w:after="0" w:line="408" w:lineRule="exact"/>
        <w:ind w:left="0" w:right="0" w:firstLine="576"/>
        <w:jc w:val="left"/>
      </w:pPr>
      <w:r>
        <w:rPr/>
        <w:t xml:space="preserve">(1) The name and address of the eligible entity and its registered agent within Washington;</w:t>
      </w:r>
    </w:p>
    <w:p>
      <w:pPr>
        <w:spacing w:before="0" w:after="0" w:line="408" w:lineRule="exact"/>
        <w:ind w:left="0" w:right="0" w:firstLine="576"/>
        <w:jc w:val="left"/>
      </w:pPr>
      <w:r>
        <w:rPr/>
        <w:t xml:space="preserve">(2) The name of the jurisdiction in which the personal delivery device will be operated;</w:t>
      </w:r>
    </w:p>
    <w:p>
      <w:pPr>
        <w:spacing w:before="0" w:after="0" w:line="408" w:lineRule="exact"/>
        <w:ind w:left="0" w:right="0" w:firstLine="576"/>
        <w:jc w:val="left"/>
      </w:pPr>
      <w:r>
        <w:rPr/>
        <w:t xml:space="preserve">(3) An acknowledgment by the eligible entity that each personal delivery device will display a unique identification number;</w:t>
      </w:r>
    </w:p>
    <w:p>
      <w:pPr>
        <w:spacing w:before="0" w:after="0" w:line="408" w:lineRule="exact"/>
        <w:ind w:left="0" w:right="0" w:firstLine="576"/>
        <w:jc w:val="left"/>
      </w:pPr>
      <w:r>
        <w:rPr/>
        <w:t xml:space="preserve">(4) An affirmation by the eligible entity that it possesses insurance as required in section 2 of this act; and</w:t>
      </w:r>
    </w:p>
    <w:p>
      <w:pPr>
        <w:spacing w:before="0" w:after="0" w:line="408" w:lineRule="exact"/>
        <w:ind w:left="0" w:right="0" w:firstLine="576"/>
        <w:jc w:val="left"/>
      </w:pPr>
      <w:r>
        <w:rPr/>
        <w:t xml:space="preserve">(5) A list of any incidents, as described in section 2(5) of this act, and any traffic infractions, as described in section 5 of this act, involving any personal delivery device operated by the eligible entity in Washington state in the previous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delivery device may not be operated to transport hazardous material, in a quantity and form that may pose an unreasonable risk to health, safety, or property when transported in commerce.</w:t>
      </w:r>
    </w:p>
    <w:p>
      <w:pPr>
        <w:spacing w:before="0" w:after="0" w:line="408" w:lineRule="exact"/>
        <w:ind w:left="0" w:right="0" w:firstLine="576"/>
        <w:jc w:val="left"/>
      </w:pPr>
      <w:r>
        <w:rPr/>
        <w:t xml:space="preserve">(2) A personal delivery device may not be operated to transport beer, wine, spirits, or other consumable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or of chapter 46.61 RCW by a personal delivery device, is a traffic infraction. The infraction must be issued to a Washington-based registered agent of the eligible entity that operated the personal delivery device at the time the infraction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w:t>
      </w:r>
      <w:r>
        <w:rPr>
          <w:u w:val="single"/>
        </w:rPr>
        <w:t xml:space="preserve">, and personal delivery devices,</w:t>
      </w:r>
      <w:r>
        <w:rPr/>
        <w:t xml:space="preserve">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w:t>
      </w:r>
      <w:r>
        <w:rPr>
          <w:u w:val="single"/>
        </w:rPr>
        <w:t xml:space="preserve">or personal delivery device</w:t>
      </w:r>
      <w:r>
        <w:rPr/>
        <w:t xml:space="preserv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w:t>
      </w:r>
      <w:r>
        <w:rPr>
          <w:u w:val="single"/>
        </w:rPr>
        <w:t xml:space="preserve">,</w:t>
      </w:r>
      <w:r>
        <w:rPr/>
        <w:t xml:space="preserve"> any pedestrian walking or otherwise moving along and upon a highway</w:t>
      </w:r>
      <w:r>
        <w:rPr>
          <w:u w:val="single"/>
        </w:rPr>
        <w:t xml:space="preserve">, and any personal delivery device moving along and upon a highway,</w:t>
      </w:r>
      <w:r>
        <w:rPr/>
        <w:t xml:space="preserve"> shall, when practicable, walk or move only on the left side of the roadway or its shoulder facing traffic which may approach from the opposite direction and upon meeting an oncoming vehicle shall move clear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0" w:after="0" w:line="408" w:lineRule="exact"/>
        <w:ind w:left="0" w:right="0" w:firstLine="576"/>
        <w:jc w:val="left"/>
      </w:pPr>
      <w:r>
        <w:rPr>
          <w:u w:val="single"/>
        </w:rPr>
        <w:t xml:space="preserve">(13) A personal delivery device must give an audible signal before overtaking and passing a pedestrian or a bicyclist.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does not include a personal delivery device or a personal delivery device operator as those terms are defined in section 1 of this act.</w:t>
      </w:r>
    </w:p>
    <w:p>
      <w:pPr>
        <w:spacing w:before="0" w:after="0" w:line="408" w:lineRule="exact"/>
        <w:ind w:left="0" w:right="0" w:firstLine="576"/>
        <w:jc w:val="left"/>
      </w:pPr>
      <w:r>
        <w:rPr/>
        <w:t xml:space="preserve">(2) "Contract carrier" includes all motor vehicle operators not included under the terms "common carrier" and "private carrier" as defined in this section, and further includes any person who under special and individual contracts or agreements transports property by motor vehicle for compensation.</w:t>
      </w:r>
    </w:p>
    <w:p>
      <w:pPr>
        <w:spacing w:before="0" w:after="0" w:line="408" w:lineRule="exact"/>
        <w:ind w:left="0" w:right="0" w:firstLine="576"/>
        <w:jc w:val="left"/>
      </w:pPr>
      <w:r>
        <w:rPr/>
        <w:t xml:space="preserve">(3) "Common carrier" and "contract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rPr/>
        <w:t xml:space="preserve">(4) "Exempt carrier" means any person operating a vehicle exempted under RCW 81.80.040.</w:t>
      </w:r>
    </w:p>
    <w:p>
      <w:pPr>
        <w:spacing w:before="0" w:after="0" w:line="408" w:lineRule="exact"/>
        <w:ind w:left="0" w:right="0" w:firstLine="576"/>
        <w:jc w:val="left"/>
      </w:pPr>
      <w:r>
        <w:rPr/>
        <w:t xml:space="preserve">(5) "Household goods carrier" means a person who transports for compensation, by motor vehicle within this state, or who advertises, solicits, offers, or enters into an agreement to transport household goods as defined by the commission.</w:t>
      </w:r>
    </w:p>
    <w:p>
      <w:pPr>
        <w:spacing w:before="0" w:after="0" w:line="408" w:lineRule="exact"/>
        <w:ind w:left="0" w:right="0" w:firstLine="576"/>
        <w:jc w:val="left"/>
      </w:pPr>
      <w:r>
        <w:rPr/>
        <w:t xml:space="preserve">(6) "Motor carrier" includes "common carrier," "contract carrier," "private carrier," and "exempt carrier" as defined in this section.</w:t>
      </w:r>
    </w:p>
    <w:p>
      <w:pPr>
        <w:spacing w:before="0" w:after="0" w:line="408" w:lineRule="exact"/>
        <w:ind w:left="0" w:right="0" w:firstLine="576"/>
        <w:jc w:val="left"/>
      </w:pPr>
      <w:r>
        <w:rPr/>
        <w:t xml:space="preserve">(7)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rPr/>
        <w:t xml:space="preserve">(8) "Person" includes an individual, firm, copartnership, corporation, company, or association or their lessees, trustees, or receivers.</w:t>
      </w:r>
    </w:p>
    <w:p>
      <w:pPr>
        <w:spacing w:before="0" w:after="0" w:line="408" w:lineRule="exact"/>
        <w:ind w:left="0" w:right="0" w:firstLine="576"/>
        <w:jc w:val="left"/>
      </w:pPr>
      <w:r>
        <w:rPr/>
        <w:t xml:space="preserve">(9)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rPr/>
        <w:t xml:space="preserve">(10) "Public highway" means every street, road, or highway in this state.</w:t>
      </w:r>
    </w:p>
    <w:p>
      <w:pPr>
        <w:spacing w:before="0" w:after="0" w:line="408" w:lineRule="exact"/>
        <w:ind w:left="0" w:right="0" w:firstLine="576"/>
        <w:jc w:val="left"/>
      </w:pPr>
      <w:r>
        <w:rPr/>
        <w:t xml:space="preserve">(11)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6898177e3a941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8a77d3bca446d" /><Relationship Type="http://schemas.openxmlformats.org/officeDocument/2006/relationships/footer" Target="/word/footer1.xml" Id="R96898177e3a94127" /></Relationships>
</file>