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e118662f64e98" /></Relationships>
</file>

<file path=word/document.xml><?xml version="1.0" encoding="utf-8"?>
<w:document xmlns:w="http://schemas.openxmlformats.org/wordprocessingml/2006/main">
  <w:body>
    <w:p>
      <w:r>
        <w:t>H-1398.3</w:t>
      </w:r>
    </w:p>
    <w:p>
      <w:pPr>
        <w:jc w:val="center"/>
      </w:pPr>
      <w:r>
        <w:t>_______________________________________________</w:t>
      </w:r>
    </w:p>
    <w:p/>
    <w:p>
      <w:pPr>
        <w:jc w:val="center"/>
      </w:pPr>
      <w:r>
        <w:rPr>
          <w:b/>
        </w:rPr>
        <w:t>SUBSTITUTE HOUSE BILL 1336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Slatter, Harris, Sells, Orwall, Steele, Ormsby, Robinson, Dolan, Pollet, Ryu, Valdez, Thai, Stanford, Jinkins, Leavitt, and Wylie; by request of Office of the Governor)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career connected learning opportunities; amending RCW 28C.18.060; adding a new section to chapter 28B.10 RCW; adding a new section to chapter 28A.700 RCW; adding a new section to chapter 49.04 RCW;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w:t>
      </w:r>
      <w:r>
        <w:rPr/>
        <w:t xml:space="preserve">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w:t>
      </w:r>
      <w:r>
        <w:rPr/>
        <w:t xml:space="preserve">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career connected learning cross-agency work group is established to scale up and expand high-quality career connected learning opportunities, as "career connected learning" is defined in section 5 of this act,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3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education research and data center at the office of financial management;</w:t>
      </w:r>
    </w:p>
    <w:p>
      <w:pPr>
        <w:spacing w:before="0" w:after="0" w:line="408" w:lineRule="exact"/>
        <w:ind w:left="0" w:right="0" w:firstLine="576"/>
        <w:jc w:val="left"/>
      </w:pPr>
      <w:r>
        <w:rPr/>
        <w:t xml:space="preserve">(d) The employment security department;</w:t>
      </w:r>
    </w:p>
    <w:p>
      <w:pPr>
        <w:spacing w:before="0" w:after="0" w:line="408" w:lineRule="exact"/>
        <w:ind w:left="0" w:right="0" w:firstLine="576"/>
        <w:jc w:val="left"/>
      </w:pPr>
      <w:r>
        <w:rPr/>
        <w:t xml:space="preserve">(e) The office of the superintendent of public instruction;</w:t>
      </w:r>
    </w:p>
    <w:p>
      <w:pPr>
        <w:spacing w:before="0" w:after="0" w:line="408" w:lineRule="exact"/>
        <w:ind w:left="0" w:right="0" w:firstLine="576"/>
        <w:jc w:val="left"/>
      </w:pPr>
      <w:r>
        <w:rPr/>
        <w:t xml:space="preserve">(f) The state board of education;</w:t>
      </w:r>
    </w:p>
    <w:p>
      <w:pPr>
        <w:spacing w:before="0" w:after="0" w:line="408" w:lineRule="exact"/>
        <w:ind w:left="0" w:right="0" w:firstLine="576"/>
        <w:jc w:val="left"/>
      </w:pPr>
      <w:r>
        <w:rPr/>
        <w:t xml:space="preserve">(g) The state board for community and technical colleges;</w:t>
      </w:r>
    </w:p>
    <w:p>
      <w:pPr>
        <w:spacing w:before="0" w:after="0" w:line="408" w:lineRule="exact"/>
        <w:ind w:left="0" w:right="0" w:firstLine="576"/>
        <w:jc w:val="left"/>
      </w:pPr>
      <w:r>
        <w:rPr/>
        <w:t xml:space="preserve">(h) The student achievement council;</w:t>
      </w:r>
    </w:p>
    <w:p>
      <w:pPr>
        <w:spacing w:before="0" w:after="0" w:line="408" w:lineRule="exact"/>
        <w:ind w:left="0" w:right="0" w:firstLine="576"/>
        <w:jc w:val="left"/>
      </w:pPr>
      <w:r>
        <w:rPr/>
        <w:t xml:space="preserve">(i) The workforce training and education coordinating board;</w:t>
      </w:r>
    </w:p>
    <w:p>
      <w:pPr>
        <w:spacing w:before="0" w:after="0" w:line="408" w:lineRule="exact"/>
        <w:ind w:left="0" w:right="0" w:firstLine="576"/>
        <w:jc w:val="left"/>
      </w:pPr>
      <w:r>
        <w:rPr/>
        <w:t xml:space="preserve">(j) One representative of the public baccalaureate institutions;</w:t>
      </w:r>
    </w:p>
    <w:p>
      <w:pPr>
        <w:spacing w:before="0" w:after="0" w:line="408" w:lineRule="exact"/>
        <w:ind w:left="0" w:right="0" w:firstLine="576"/>
        <w:jc w:val="left"/>
      </w:pPr>
      <w:r>
        <w:rPr/>
        <w:t xml:space="preserve">(k) One representative of the independent four-year institutions of higher education; and</w:t>
      </w:r>
    </w:p>
    <w:p>
      <w:pPr>
        <w:spacing w:before="0" w:after="0" w:line="408" w:lineRule="exact"/>
        <w:ind w:left="0" w:right="0" w:firstLine="576"/>
        <w:jc w:val="left"/>
      </w:pPr>
      <w:r>
        <w:rPr/>
        <w:t xml:space="preserve">(l)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3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Meet at least six times during the calendar year; and</w:t>
      </w:r>
    </w:p>
    <w:p>
      <w:pPr>
        <w:spacing w:before="0" w:after="0" w:line="408" w:lineRule="exact"/>
        <w:ind w:left="0" w:right="0" w:firstLine="576"/>
        <w:jc w:val="left"/>
      </w:pPr>
      <w:r>
        <w:rPr/>
        <w:t xml:space="preserve">(b)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2 of this act shall have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(k)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w:t>
      </w:r>
      <w:r>
        <w:rPr/>
        <w:t xml:space="preserve">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 including, but not limited to, offering guidance and technical assistance to school districts and local education agencies to ensure students take advantage of flexibility in the twenty-four-credit diploma and earn high school credit for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navigation and coordination to expand participation in career connected learning opportunities and the implementation of the career connected learning grant program established in section 4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opportunities that are both tailored to the local needs of students and employers, and designed for portable credentials across education settings and across an industry;</w:t>
      </w:r>
    </w:p>
    <w:p>
      <w:pPr>
        <w:spacing w:before="0" w:after="0" w:line="408" w:lineRule="exact"/>
        <w:ind w:left="0" w:right="0" w:firstLine="576"/>
        <w:jc w:val="left"/>
      </w:pPr>
      <w:r>
        <w:rPr/>
        <w:t xml:space="preserve">(5) Develop a data enclave for career connected learning to measure progress and ensure equity of opportunity for career connected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opportunities in K-12 and postsecondary education in order to track those programs that are designated as career connected learning programs for each of the three categories set forth in the definition of "career connected learning" in section 5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strategic plan in section 3 of this act. The program shall be administered by the employment security department.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 The program funds shall be used for two overarching purposes:</w:t>
      </w:r>
    </w:p>
    <w:p>
      <w:pPr>
        <w:spacing w:before="0" w:after="0" w:line="408" w:lineRule="exact"/>
        <w:ind w:left="0" w:right="0" w:firstLine="576"/>
        <w:jc w:val="left"/>
      </w:pPr>
      <w:r>
        <w:rPr/>
        <w:t xml:space="preserve">(a) Support regional career connected learning networks in both rural and urban areas under subsection (3)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(3) The program administrator shall consult with the governor's office to develop a formal request for proposal for both the regional career connected learning networks and the program intermediaries.</w:t>
      </w:r>
    </w:p>
    <w:p>
      <w:pPr>
        <w:spacing w:before="0" w:after="0" w:line="408" w:lineRule="exact"/>
        <w:ind w:left="0" w:right="0" w:firstLine="576"/>
        <w:jc w:val="left"/>
      </w:pPr>
      <w:r>
        <w:rPr/>
        <w:t xml:space="preserve">(4)(a) Proposals for regional career connected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network applicants must demonstrate regional knowledge and status as a trusted partner of industry and education stakeholders, a track record of success with career connected learning and aligned initiatives, and a commitment to equity. Regional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(5)(a) Funds provided to program intermediaries are for the purpose of creating career connected learning programs through a competitive grant process.</w:t>
      </w:r>
    </w:p>
    <w:p>
      <w:pPr>
        <w:spacing w:before="0" w:after="0" w:line="408" w:lineRule="exact"/>
        <w:ind w:left="0" w:right="0" w:firstLine="576"/>
        <w:jc w:val="left"/>
      </w:pPr>
      <w:r>
        <w:rPr/>
        <w:t xml:space="preserve">(b) Program intermediaries shall work with regional networks, career connected learning coordinators, and industry and education partners to expand the use of current curricula or further develop or build new curricula for career connected learning programs. Curricula built with public funds for career connected learning programs may be considered open source curricula, if appropriate and not in conflict with any contracts or other law.</w:t>
      </w:r>
    </w:p>
    <w:p>
      <w:pPr>
        <w:spacing w:before="0" w:after="0" w:line="408" w:lineRule="exact"/>
        <w:ind w:left="0" w:right="0" w:firstLine="576"/>
        <w:jc w:val="left"/>
      </w:pPr>
      <w:r>
        <w:rPr/>
        <w:t xml:space="preserve">(c) Eligible program intermediary applicants may include, but are not limited to, new or existing industry associations, joint labor management councils, regional networks, postsecondary education and training institutions working with multiple employer partners, and other community-based organizations and expanded learning partners.</w:t>
      </w:r>
    </w:p>
    <w:p>
      <w:pPr>
        <w:spacing w:before="0" w:after="0" w:line="408" w:lineRule="exact"/>
        <w:ind w:left="0" w:right="0" w:firstLine="576"/>
        <w:jc w:val="left"/>
      </w:pPr>
      <w:r>
        <w:rPr/>
        <w:t xml:space="preserve">(6)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w:t>
      </w:r>
      <w:r>
        <w:rPr>
          <w:b/>
        </w:rPr>
        <w:t xml:space="preserve"> </w:t>
      </w:r>
      <w:r>
        <w:rPr/>
        <w:t xml:space="preserve">may be achieved through, but are not limited to one or more of the following:</w:t>
      </w:r>
    </w:p>
    <w:p>
      <w:pPr>
        <w:spacing w:before="0" w:after="0" w:line="408" w:lineRule="exact"/>
        <w:ind w:left="0" w:right="0" w:firstLine="576"/>
        <w:jc w:val="left"/>
      </w:pPr>
      <w:r>
        <w:rPr/>
        <w:t xml:space="preserve">(i) A state 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under section 3(1)(a)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"Work group" means the career connected learning cross-agency work group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4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state board for community and technical colleges, the state universities, the regional universities, and the state college shall employ career connected learning coordinators in order to scale up career launch opportunities. Career connected learning coordinators shall coordinate with the regional career connected learning networks and program intermediaries under section 4 of this act to expand career connected learning preparation and career launch programs offered at community and technical colleges,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5 of this act.</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as defined in section 5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the purposes of expanding career connected learning in areas with high demand for skilled workers in the building and construction trades, the Marysville school district shall collaborate with Everett Community College, Arlington school district, other local school districts, local labor unions, and local industry groups to develop the regional apprenticeship pathways program.</w:t>
      </w:r>
    </w:p>
    <w:p>
      <w:pPr>
        <w:spacing w:before="0" w:after="0" w:line="408" w:lineRule="exact"/>
        <w:ind w:left="0" w:right="0" w:firstLine="576"/>
        <w:jc w:val="left"/>
      </w:pPr>
      <w:r>
        <w:rPr/>
        <w:t xml:space="preserve">(2) The regional apprenticeship pathways program must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(3) The apprenticeship preparation program must provide dual credit for participants by meeting high school graduation requirements and providing opportunities for credit leading to a college credential. In addition, the apprenticeship preparation program must provide participants with preferred or direct entry into a registered apprenticeship program in the building and construction trades.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c4fdf6fed06746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bec4d44384104" /><Relationship Type="http://schemas.openxmlformats.org/officeDocument/2006/relationships/footer" Target="/word/footer1.xml" Id="Rc4fdf6fed06746d2" /></Relationships>
</file>