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1d348229e49ed" /></Relationships>
</file>

<file path=word/document.xml><?xml version="1.0" encoding="utf-8"?>
<w:document xmlns:w="http://schemas.openxmlformats.org/wordprocessingml/2006/main">
  <w:body>
    <w:p>
      <w:r>
        <w:t>H-0094.2</w:t>
      </w:r>
    </w:p>
    <w:p>
      <w:pPr>
        <w:jc w:val="center"/>
      </w:pPr>
      <w:r>
        <w:t>_______________________________________________</w:t>
      </w:r>
    </w:p>
    <w:p/>
    <w:p>
      <w:pPr>
        <w:jc w:val="center"/>
      </w:pPr>
      <w:r>
        <w:rPr>
          <w:b/>
        </w:rPr>
        <w:t>HOUSE BILL 1383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Kraft, Kilduff, Orwall, Dolan, Doglio, Ormsby, Ryu, Macri, Stanford, Appleton, Riccelli, and Leavitt</w:t>
      </w:r>
    </w:p>
    <w:p/>
    <w:p>
      <w:r>
        <w:rPr>
          <w:t xml:space="preserve">Read first time 01/21/19.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crime of patronizing a prostitute; amending RCW 9A.88.110;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2017 c 232 s 1 are each amended to read as follows:</w:t>
      </w:r>
    </w:p>
    <w:p>
      <w:pPr>
        <w:spacing w:before="0" w:after="0" w:line="408" w:lineRule="exact"/>
        <w:ind w:left="0" w:right="0" w:firstLine="576"/>
        <w:jc w:val="left"/>
      </w:pPr>
      <w:r>
        <w:rPr/>
        <w:t xml:space="preserve">(1) A person is guilty of patronizing a prostitute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The crime of patronizing a prostitute may be committed in more than one location. The crime is deemed to have been committed in any location in which the defendant commits any act under subsection (1)(a), (b), or (c) of this section that constitutes part of the crime. A person who sends a communication to patronize a prostitute is considered to have committed the crime both at the place from which the contact was made pursuant to subsection (1)(a), (b), or (c) of this section and where the communication is received, provided that this section must be construed to prohibit anyone from being prosecuted twice for substantially the same crime.</w:t>
      </w:r>
    </w:p>
    <w:p>
      <w:pPr>
        <w:spacing w:before="0" w:after="0" w:line="408" w:lineRule="exact"/>
        <w:ind w:left="0" w:right="0" w:firstLine="576"/>
        <w:jc w:val="left"/>
      </w:pPr>
      <w:r>
        <w:rPr/>
        <w:t xml:space="preserve">(3) For purposes of this section, "sexual conduct" has the meaning given in RCW 9A.88.030.</w:t>
      </w:r>
    </w:p>
    <w:p>
      <w:pPr>
        <w:spacing w:before="0" w:after="0" w:line="408" w:lineRule="exact"/>
        <w:ind w:left="0" w:right="0" w:firstLine="576"/>
        <w:jc w:val="left"/>
      </w:pPr>
      <w:r>
        <w:rPr/>
        <w:t xml:space="preserve">(4) Patronizing a prostitute is a misdemeanor</w:t>
      </w:r>
      <w:r>
        <w:rPr>
          <w:u w:val="single"/>
        </w:rPr>
        <w:t xml:space="preserve">, except that a second or subsequent conviction under this section or under an equivalent municipal ordinance is a gross misdemeanor</w:t>
      </w:r>
      <w:r>
        <w:rPr/>
        <w:t xml:space="preserve">.</w:t>
      </w:r>
    </w:p>
    <w:p/>
    <w:p>
      <w:pPr>
        <w:jc w:val="center"/>
      </w:pPr>
      <w:r>
        <w:rPr>
          <w:b/>
        </w:rPr>
        <w:t>--- END ---</w:t>
      </w:r>
    </w:p>
    <w:sectPr>
      <w:pgNumType w:start="1"/>
      <w:footerReference xmlns:r="http://schemas.openxmlformats.org/officeDocument/2006/relationships" r:id="R307aea1b6d654a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fe3237569740f0" /><Relationship Type="http://schemas.openxmlformats.org/officeDocument/2006/relationships/footer" Target="/word/footer1.xml" Id="R307aea1b6d654a6d" /></Relationships>
</file>