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9116e996943a2" /></Relationships>
</file>

<file path=word/document.xml><?xml version="1.0" encoding="utf-8"?>
<w:document xmlns:w="http://schemas.openxmlformats.org/wordprocessingml/2006/main">
  <w:body>
    <w:p>
      <w:r>
        <w:t>H-0807.1</w:t>
      </w:r>
    </w:p>
    <w:p>
      <w:pPr>
        <w:jc w:val="center"/>
      </w:pPr>
      <w:r>
        <w:t>_______________________________________________</w:t>
      </w:r>
    </w:p>
    <w:p/>
    <w:p>
      <w:pPr>
        <w:jc w:val="center"/>
      </w:pPr>
      <w:r>
        <w:rPr>
          <w:b/>
        </w:rPr>
        <w:t>HOUSE BILL 1384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Kilduff, Steele, Ortiz-Self, Callan, Rude, Stonier, Santos, Bergquist, Thai, Valdez, Kloba, Doglio, Frame, and Leavitt</w:t>
      </w:r>
    </w:p>
    <w:p/>
    <w:p>
      <w:r>
        <w:rPr>
          <w:t xml:space="preserve">Read first time 01/21/19.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high poverty learning assistance program threshold to the state average percentage for free or reduced-price meals student eligibility; amending RCW 28A.150.260;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students continue to struggle to meet state learning standards in English language arts, math, and science. In 2017, the legislature created a new funding formula to invest additional money into schools where fifty percent of students qualify for free or reduced-price meals. This policy was designed to drive additional funding to these schools to increase academic successes for thousands of students in poverty. The legislature finds that extending the threshold to a rolling three-year fifty percent average still leaves thousands of students who qualify for free or reduced-price meals from receiving this additional funding.</w:t>
      </w:r>
    </w:p>
    <w:p>
      <w:pPr>
        <w:spacing w:before="0" w:after="0" w:line="408" w:lineRule="exact"/>
        <w:ind w:left="0" w:right="0" w:firstLine="576"/>
        <w:jc w:val="left"/>
      </w:pPr>
      <w:r>
        <w:rPr/>
        <w:t xml:space="preserve"> The legislature intends to reduce this threshold to a rolling state average for free and reduced-price meal eligibility, thereby providing additional funding and supports for more than two hundred schools and nearly fifty thousand more students. Lowering the threshold to the state average eliminates penalizing schools with a diverse student population and enables the state to offer support for those students who need extra attention and instruction to succeed.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w:t>
      </w:r>
      <w:r>
        <w:tab/>
      </w:r>
      <w:r>
        <w:rPr/>
        <w:t xml:space="preserve">$278.05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w:t>
      </w:r>
      <w:r>
        <w:tab/>
      </w:r>
      <w:r>
        <w:rPr/>
        <w:t xml:space="preserve">$77.28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 percent or more of its</w:t>
      </w:r>
      <w:r>
        <w:t>))</w:t>
      </w:r>
      <w:r>
        <w:rPr/>
        <w:t xml:space="preserve"> </w:t>
      </w:r>
      <w:r>
        <w:rPr>
          <w:u w:val="single"/>
        </w:rPr>
        <w:t xml:space="preserve">the state's</w:t>
      </w:r>
      <w:r>
        <w:rPr/>
        <w:t xml:space="preserve"> total annual average enrollment </w:t>
      </w:r>
      <w:r>
        <w:rPr>
          <w:u w:val="single"/>
        </w:rPr>
        <w:t xml:space="preserve">that qualifies for free or reduced-price meals</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a46abcb2840049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379d5151a4d00" /><Relationship Type="http://schemas.openxmlformats.org/officeDocument/2006/relationships/footer" Target="/word/footer1.xml" Id="Ra46abcb284004955" /></Relationships>
</file>