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116815d6dc4e44" /></Relationships>
</file>

<file path=word/document.xml><?xml version="1.0" encoding="utf-8"?>
<w:document xmlns:w="http://schemas.openxmlformats.org/wordprocessingml/2006/main">
  <w:body>
    <w:p>
      <w:r>
        <w:t>H-0850.1</w:t>
      </w:r>
    </w:p>
    <w:p>
      <w:pPr>
        <w:jc w:val="center"/>
      </w:pPr>
      <w:r>
        <w:t>_______________________________________________</w:t>
      </w:r>
    </w:p>
    <w:p/>
    <w:p>
      <w:pPr>
        <w:jc w:val="center"/>
      </w:pPr>
      <w:r>
        <w:rPr>
          <w:b/>
        </w:rPr>
        <w:t>HOUSE BILL 1387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Stanford, MacEwen, Ryu, Goodman, Appleton, Volz, Tharinger, Bergquist, Kloba, and Ormsby</w:t>
      </w:r>
    </w:p>
    <w:p/>
    <w:p>
      <w:r>
        <w:rPr>
          <w:t xml:space="preserve">Read first time 01/21/19.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shared game lottery proceeds to the Washington opportunity pathways account; and amending RCW 67.70.340.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w:t>
      </w:r>
      <w:r>
        <w:t>((</w:t>
      </w:r>
      <w:r>
        <w:rPr>
          <w:strike/>
        </w:rPr>
        <w:t xml:space="preserve">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and pathological gambling.</w:t>
      </w:r>
    </w:p>
    <w:p>
      <w:pPr>
        <w:spacing w:before="0" w:after="0" w:line="408" w:lineRule="exact"/>
        <w:ind w:left="0" w:right="0" w:firstLine="576"/>
        <w:jc w:val="left"/>
      </w:pPr>
      <w:r>
        <w:rPr>
          <w:strike/>
        </w:rPr>
        <w:t xml:space="preserve">(2) The Washington opportunity pathways account is expected to receive one hundred two million dollars annually from state lottery games other than the shared game lottery. For fiscal year 2011 and thereafter, if the amount of lottery revenues earmarked for the Washington opportunity pathways account is less than one hundred two million dollars, the commission, after making the transfer required under subsection (3) of this section, must transfer sufficient moneys from revenues derived from the shared game lottery into the Washington opportunity pathways account to bring the total revenue up to one hundred two million dollars.</w:t>
      </w:r>
    </w:p>
    <w:p>
      <w:pPr>
        <w:spacing w:before="0" w:after="0" w:line="408" w:lineRule="exact"/>
        <w:ind w:left="0" w:right="0" w:firstLine="576"/>
        <w:jc w:val="left"/>
      </w:pPr>
      <w:r>
        <w:rPr>
          <w:strike/>
        </w:rPr>
        <w:t xml:space="preserve">(3)</w:t>
      </w:r>
      <w:r>
        <w:t>))</w:t>
      </w:r>
      <w:r>
        <w:rPr/>
        <w:t xml:space="preserve">(a)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2006, the percentage to be transferred to the problem gambling account is one-tenth of one percent. In fiscal year 2007 and subsequent fiscal years, the percentage to be transferred to the problem gambling account is thirteen one-hundredths of one percent.</w:t>
      </w:r>
    </w:p>
    <w:p>
      <w:pPr>
        <w:spacing w:before="0" w:after="0" w:line="408" w:lineRule="exact"/>
        <w:ind w:left="0" w:right="0" w:firstLine="576"/>
        <w:jc w:val="left"/>
      </w:pPr>
      <w:r>
        <w:t>((</w:t>
      </w:r>
      <w:r>
        <w:rPr>
          <w:strike/>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The remaining net revenues</w:t>
      </w:r>
      <w:r>
        <w:t>((</w:t>
      </w:r>
      <w:r>
        <w:rPr>
          <w:strike/>
        </w:rPr>
        <w:t xml:space="preserve">, if any,</w:t>
      </w:r>
      <w:r>
        <w:t>))</w:t>
      </w:r>
      <w:r>
        <w:rPr/>
        <w:t xml:space="preserve"> in the shared game lottery account after the transfers pursuant to </w:t>
      </w:r>
      <w:r>
        <w:t>((</w:t>
      </w:r>
      <w:r>
        <w:rPr>
          <w:strike/>
        </w:rPr>
        <w:t xml:space="preserve">this section</w:t>
      </w:r>
      <w:r>
        <w:t>))</w:t>
      </w:r>
      <w:r>
        <w:rPr/>
        <w:t xml:space="preserve"> </w:t>
      </w:r>
      <w:r>
        <w:rPr>
          <w:u w:val="single"/>
        </w:rPr>
        <w:t xml:space="preserve">subsection (1) of this section</w:t>
      </w:r>
      <w:r>
        <w:rPr/>
        <w:t xml:space="preserve"> shall be deposited into the Washington opportunity pathways account.</w:t>
      </w:r>
    </w:p>
    <w:p/>
    <w:p>
      <w:pPr>
        <w:jc w:val="center"/>
      </w:pPr>
      <w:r>
        <w:rPr>
          <w:b/>
        </w:rPr>
        <w:t>--- END ---</w:t>
      </w:r>
    </w:p>
    <w:sectPr>
      <w:pgNumType w:start="1"/>
      <w:footerReference xmlns:r="http://schemas.openxmlformats.org/officeDocument/2006/relationships" r:id="R568f691ab61042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aca604d8b49e0" /><Relationship Type="http://schemas.openxmlformats.org/officeDocument/2006/relationships/footer" Target="/word/footer1.xml" Id="R568f691ab61042d0" /></Relationships>
</file>