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790d0932dc4ad6" /></Relationships>
</file>

<file path=word/document.xml><?xml version="1.0" encoding="utf-8"?>
<w:document xmlns:w="http://schemas.openxmlformats.org/wordprocessingml/2006/main">
  <w:body>
    <w:p>
      <w:r>
        <w:t>H-0435.2</w:t>
      </w:r>
    </w:p>
    <w:p>
      <w:pPr>
        <w:jc w:val="center"/>
      </w:pPr>
      <w:r>
        <w:t>_______________________________________________</w:t>
      </w:r>
    </w:p>
    <w:p/>
    <w:p>
      <w:pPr>
        <w:jc w:val="center"/>
      </w:pPr>
      <w:r>
        <w:rPr>
          <w:b/>
        </w:rPr>
        <w:t>HOUSE BILL 1440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Robinson, Macri, Riccelli, Gregerson, Doglio, Tarleton, Kloba, Frame, Jinkins, Morgan, Ortiz-Self, and Ormsby</w:t>
      </w:r>
    </w:p>
    <w:p/>
    <w:p>
      <w:r>
        <w:rPr>
          <w:t xml:space="preserve">Read first time 01/22/19.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longer notice of rent increases; and amending RCW 59.18.140.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2010 c 8 s 19022 are each amended to read as follows:</w:t>
      </w:r>
    </w:p>
    <w:p>
      <w:pPr>
        <w:spacing w:before="0" w:after="0" w:line="408" w:lineRule="exact"/>
        <w:ind w:left="0" w:right="0" w:firstLine="576"/>
        <w:jc w:val="left"/>
      </w:pPr>
      <w:r>
        <w:rPr>
          <w:u w:val="single"/>
        </w:rPr>
        <w:t xml:space="preserve">(1)</w:t>
      </w:r>
      <w:r>
        <w:rPr/>
        <w:t xml:space="preserve">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u w:val="single"/>
        </w:rPr>
        <w:t xml:space="preserve">(2)</w:t>
      </w:r>
      <w:r>
        <w:rPr/>
        <w:t xml:space="preserve"> Except for termination of tenancy </w:t>
      </w:r>
      <w:r>
        <w:rPr>
          <w:u w:val="single"/>
        </w:rPr>
        <w:t xml:space="preserve">and an increase in the amount of rent</w:t>
      </w:r>
      <w:r>
        <w:rPr/>
        <w:t xml:space="preserve">, after thirty days written notice to each affected tenant, a new rule of tenancy </w:t>
      </w:r>
      <w:r>
        <w:t>((</w:t>
      </w:r>
      <w:r>
        <w:rPr>
          <w:strike/>
        </w:rPr>
        <w:t xml:space="preserve">including a change in the amount of rent</w:t>
      </w:r>
      <w:r>
        <w:t>))</w:t>
      </w:r>
      <w:r>
        <w:rPr/>
        <w:t xml:space="preserve"> may become effective upon completion of the term of the rental agreement or sooner upon mutual consent.</w:t>
      </w:r>
    </w:p>
    <w:p>
      <w:pPr>
        <w:spacing w:before="0" w:after="0" w:line="408" w:lineRule="exact"/>
        <w:ind w:left="0" w:right="0" w:firstLine="576"/>
        <w:jc w:val="left"/>
      </w:pPr>
      <w:r>
        <w:rPr>
          <w:u w:val="single"/>
        </w:rPr>
        <w:t xml:space="preserve">(3) A landlord is required to provide a minimum of sixty days' prior written notice of an increase in the amount of rent to each affected tenant. An increase in the amount of rent may not become effective prior to the completion of the term of the rental agreement.</w:t>
      </w:r>
    </w:p>
    <w:p/>
    <w:p>
      <w:pPr>
        <w:jc w:val="center"/>
      </w:pPr>
      <w:r>
        <w:rPr>
          <w:b/>
        </w:rPr>
        <w:t>--- END ---</w:t>
      </w:r>
    </w:p>
    <w:sectPr>
      <w:pgNumType w:start="1"/>
      <w:footerReference xmlns:r="http://schemas.openxmlformats.org/officeDocument/2006/relationships" r:id="Ra13fca47715344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8d2b5245ff490f" /><Relationship Type="http://schemas.openxmlformats.org/officeDocument/2006/relationships/footer" Target="/word/footer1.xml" Id="Ra13fca4771534486" /></Relationships>
</file>