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8ca278b9214182" /></Relationships>
</file>

<file path=word/document.xml><?xml version="1.0" encoding="utf-8"?>
<w:document xmlns:w="http://schemas.openxmlformats.org/wordprocessingml/2006/main">
  <w:body>
    <w:p>
      <w:r>
        <w:t>H-0721.1</w:t>
      </w:r>
    </w:p>
    <w:p>
      <w:pPr>
        <w:jc w:val="center"/>
      </w:pPr>
      <w:r>
        <w:t>_______________________________________________</w:t>
      </w:r>
    </w:p>
    <w:p/>
    <w:p>
      <w:pPr>
        <w:jc w:val="center"/>
      </w:pPr>
      <w:r>
        <w:rPr>
          <w:b/>
        </w:rPr>
        <w:t>HOUSE BILL 1460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Barkis, Reeves, Kirby, Jenkin, Walsh, Stokesbary, Hoff, Gildon, Chambers, Griffey, Dye, Vick, Volz, and Irwin</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requirements for rent increases; and amending RCW 59.18.140, 35.21.830, and 36.01.130.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 Except for termination of tenancy </w:t>
      </w:r>
      <w:r>
        <w:rPr>
          <w:u w:val="single"/>
        </w:rPr>
        <w:t xml:space="preserve">and rent increases</w:t>
      </w:r>
      <w:r>
        <w:rPr/>
        <w:t xml:space="preserve">, after thirty days</w:t>
      </w:r>
      <w:r>
        <w:rPr>
          <w:u w:val="single"/>
        </w:rPr>
        <w:t xml:space="preserve">'</w:t>
      </w:r>
      <w:r>
        <w:rPr/>
        <w:t xml:space="preserve"> written notice to each affected tenant, a new rule of tenancy </w:t>
      </w:r>
      <w:r>
        <w:t>((</w:t>
      </w:r>
      <w:r>
        <w:rPr>
          <w:strike/>
        </w:rPr>
        <w:t xml:space="preserve">including a change in the amount of rent</w:t>
      </w:r>
      <w:r>
        <w:t>))</w:t>
      </w:r>
      <w:r>
        <w:rPr/>
        <w:t xml:space="preserve"> may become effective upon completion of the term of the rental agreement or sooner upon mutual consent.</w:t>
      </w:r>
    </w:p>
    <w:p>
      <w:pPr>
        <w:spacing w:before="0" w:after="0" w:line="408" w:lineRule="exact"/>
        <w:ind w:left="0" w:right="0" w:firstLine="576"/>
        <w:jc w:val="left"/>
      </w:pPr>
      <w:r>
        <w:rPr>
          <w:u w:val="single"/>
        </w:rPr>
        <w:t xml:space="preserve">(2) After thirty days' written notice to each affected tenant in the case of a rent increase of ten percent or less, or after sixty days' written notice to each affected tenant in the case of a rent increase of more than ten percent, a rent increase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830</w:t>
      </w:r>
      <w:r>
        <w:rPr/>
        <w:t xml:space="preserve"> and 1981 c 75 s 1 are each amended to read as follows:</w:t>
      </w:r>
    </w:p>
    <w:p>
      <w:pPr>
        <w:spacing w:before="0" w:after="0" w:line="408" w:lineRule="exact"/>
        <w:ind w:left="0" w:right="0" w:firstLine="576"/>
        <w:jc w:val="left"/>
      </w:pPr>
      <w:r>
        <w:rPr/>
        <w:t xml:space="preserve">The imposition of controls on rent is of statewide significance and is preempted by the state. No city or town of any class may enact, maintain, or enforce ordinances or other provisions which regulate the amount of rent to be charged</w:t>
      </w:r>
      <w:r>
        <w:rPr>
          <w:u w:val="single"/>
        </w:rPr>
        <w:t xml:space="preserve">, or prescribe notice requirements for rent increases,</w:t>
      </w:r>
      <w:r>
        <w:rPr/>
        <w:t xml:space="preserve"> for single-family or multiple-unit residential rental structures or sites other than properties in public ownership, under public management, or properties providing low-income rental housing under joint public-private agreements for the financing or provision of such low-income rental housing. This section shall not be construed as prohibiting any city or town from entering into agreements with private persons which regulate or control the amount of rent to be charged for rental properties </w:t>
      </w:r>
      <w:r>
        <w:rPr>
          <w:u w:val="single"/>
        </w:rPr>
        <w:t xml:space="preserve">or prescribe notice requirements for rent increases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130</w:t>
      </w:r>
      <w:r>
        <w:rPr/>
        <w:t xml:space="preserve"> and 1991 c 363 s 43 are each amended to read as follows:</w:t>
      </w:r>
    </w:p>
    <w:p>
      <w:pPr>
        <w:spacing w:before="0" w:after="0" w:line="408" w:lineRule="exact"/>
        <w:ind w:left="0" w:right="0" w:firstLine="576"/>
        <w:jc w:val="left"/>
      </w:pPr>
      <w:r>
        <w:rPr/>
        <w:t xml:space="preserve">The imposition of controls on rent is of statewide significance and is preempted by the state. No county may enact, maintain</w:t>
      </w:r>
      <w:r>
        <w:rPr>
          <w:u w:val="single"/>
        </w:rPr>
        <w:t xml:space="preserve">,</w:t>
      </w:r>
      <w:r>
        <w:rPr/>
        <w:t xml:space="preserve"> or enforce ordinances or other provisions which regulate the amount of rent to be charged</w:t>
      </w:r>
      <w:r>
        <w:rPr>
          <w:u w:val="single"/>
        </w:rPr>
        <w:t xml:space="preserve">, or prescribe notice requirements for rent increases,</w:t>
      </w:r>
      <w:r>
        <w:rPr/>
        <w:t xml:space="preserve"> for single-family or multiple-unit residential rental structures or sites other than properties in public ownership, under public management, or properties providing low-income rental housing under joint public-private agreements for the financing or provision of such low-income rental housing. This section shall not be construed as prohibiting any county from entering into agreements with private persons which regulate or control the amount of rent to be charged for rental properties </w:t>
      </w:r>
      <w:r>
        <w:rPr>
          <w:u w:val="single"/>
        </w:rPr>
        <w:t xml:space="preserve">or prescribe notice requirements for rent increases</w:t>
      </w:r>
      <w:r>
        <w:rPr/>
        <w:t xml:space="preserve">.</w:t>
      </w:r>
    </w:p>
    <w:p/>
    <w:p>
      <w:pPr>
        <w:jc w:val="center"/>
      </w:pPr>
      <w:r>
        <w:rPr>
          <w:b/>
        </w:rPr>
        <w:t>--- END ---</w:t>
      </w:r>
    </w:p>
    <w:sectPr>
      <w:pgNumType w:start="1"/>
      <w:footerReference xmlns:r="http://schemas.openxmlformats.org/officeDocument/2006/relationships" r:id="Rb824c4d65e2740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6efc7752c4a64" /><Relationship Type="http://schemas.openxmlformats.org/officeDocument/2006/relationships/footer" Target="/word/footer1.xml" Id="Rb824c4d65e274090" /></Relationships>
</file>