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1c187cedd46c1" /></Relationships>
</file>

<file path=word/document.xml><?xml version="1.0" encoding="utf-8"?>
<w:document xmlns:w="http://schemas.openxmlformats.org/wordprocessingml/2006/main">
  <w:body>
    <w:p>
      <w:r>
        <w:t>H-2179.1</w:t>
      </w:r>
    </w:p>
    <w:p>
      <w:pPr>
        <w:jc w:val="center"/>
      </w:pPr>
      <w:r>
        <w:t>_______________________________________________</w:t>
      </w:r>
    </w:p>
    <w:p/>
    <w:p>
      <w:pPr>
        <w:jc w:val="center"/>
      </w:pPr>
      <w:r>
        <w:rPr>
          <w:b/>
        </w:rPr>
        <w:t>THIRD SUBSTITUTE HOUSE BILL 1498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Hudgins, Dye, Tharinger, Maycumber, DeBolt, Wylie, Orcutt, Chapman, Kloba, Tarleton, Frame, Appleton, Smith, Shewmake, Doglio, Paul, Reeves, Stanford, Valdez, Leavitt, Macri, and Steele;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resilient broadband service to enable economic development, public safety, health care, and education in Washington's communities; amending RCW 54.16.330, 53.08.370, 80.36.630, 80.36.650, 80.36.660, 80.36.670, 80.36.680, 80.36.690, and 80.36.700; amending 2013 2nd sp.s. c 8 ss 212 and 303 (uncodified); reenacting and amending RCW 43.84.092; adding new sections to chapter 43.330 RCW; adding new sections to chapter 43.155 RCW; creating new sections; repealing RCW 43.330.415, 43.330.418, and 80.36.620;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other grants, and accept donations, and must deposit these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at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section 8 of this act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counties.</w:t>
      </w:r>
    </w:p>
    <w:p>
      <w:pPr>
        <w:spacing w:before="0" w:after="0" w:line="408" w:lineRule="exact"/>
        <w:ind w:left="0" w:right="0" w:firstLine="576"/>
        <w:jc w:val="left"/>
      </w:pPr>
      <w:r>
        <w:rPr/>
        <w:t xml:space="preserve">(c) Funds awarded to a single project under this section must not exceed two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economic and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18 and 20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afe6bb3db68f4b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e5b866c5a4504" /><Relationship Type="http://schemas.openxmlformats.org/officeDocument/2006/relationships/footer" Target="/word/footer1.xml" Id="Rafe6bb3db68f4bcb" /></Relationships>
</file>