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bc64765f34275" /></Relationships>
</file>

<file path=word/document.xml><?xml version="1.0" encoding="utf-8"?>
<w:document xmlns:w="http://schemas.openxmlformats.org/wordprocessingml/2006/main">
  <w:body>
    <w:p>
      <w:r>
        <w:t>H-1913.1</w:t>
      </w:r>
    </w:p>
    <w:p>
      <w:pPr>
        <w:jc w:val="center"/>
      </w:pPr>
      <w:r>
        <w:t>_______________________________________________</w:t>
      </w:r>
    </w:p>
    <w:p/>
    <w:p>
      <w:pPr>
        <w:jc w:val="center"/>
      </w:pPr>
      <w:r>
        <w:rPr>
          <w:b/>
        </w:rPr>
        <w:t>SUBSTITUTE HOUSE BILL 1538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 Springer)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42.56.230 and 42.56.250; reenacting and amending RCW 42.56.270; adding a new section to chapter 42.56 RCW; and repealing RCW 39.26.030.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zip codes)</w:t>
      </w:r>
      <w:r>
        <w:rPr/>
        <w:t xml:space="preserve">, residential telephone numbers, personal wireless telephone numbers, personal email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(4)</w:t>
      </w:r>
      <w:r>
        <w:rPr/>
        <w:t xml:space="preserve">,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subject to subsection (2) of this section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or the health care authority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t>((</w:t>
      </w:r>
      <w:r>
        <w:rPr>
          <w:strike/>
        </w:rPr>
        <w:t xml:space="preserve">(28)</w:t>
      </w:r>
      <w:r>
        <w:t>))</w:t>
      </w:r>
      <w:r>
        <w:rPr/>
        <w:t xml:space="preserve"> </w:t>
      </w:r>
      <w:r>
        <w:rPr>
          <w:u w:val="single"/>
        </w:rPr>
        <w:t xml:space="preserve">(bb)</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p>
    <w:p>
      <w:pPr>
        <w:spacing w:before="0" w:after="0" w:line="408" w:lineRule="exact"/>
        <w:ind w:left="0" w:right="0" w:firstLine="576"/>
        <w:jc w:val="left"/>
      </w:pPr>
      <w:r>
        <w:rPr>
          <w:strike/>
        </w:rPr>
        <w:t xml:space="preserve">(29)</w:t>
      </w:r>
      <w:r>
        <w:t>))</w:t>
      </w:r>
      <w:r>
        <w:rPr/>
        <w:t xml:space="preserve"> </w:t>
      </w:r>
      <w:r>
        <w:rPr>
          <w:u w:val="single"/>
        </w:rPr>
        <w:t xml:space="preserve">(cc)</w:t>
      </w:r>
      <w:r>
        <w:rPr/>
        <w:t xml:space="preserve">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p>
    <w:p>
      <w:pPr>
        <w:spacing w:before="0" w:after="0" w:line="408" w:lineRule="exact"/>
        <w:ind w:left="0" w:right="0" w:firstLine="576"/>
        <w:jc w:val="left"/>
      </w:pPr>
      <w:r>
        <w:rPr>
          <w:strike/>
        </w:rPr>
        <w:t xml:space="preserve">(30)</w:t>
      </w:r>
      <w:r>
        <w:t>))</w:t>
      </w:r>
      <w:r>
        <w:rPr/>
        <w:t xml:space="preserve"> </w:t>
      </w:r>
      <w:r>
        <w:rPr>
          <w:u w:val="single"/>
        </w:rPr>
        <w:t xml:space="preserve">(dd)</w:t>
      </w:r>
      <w:r>
        <w:rPr/>
        <w:t xml:space="preserve">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(ee) Trade secrets as defined in RCW 19.108.010</w:t>
      </w:r>
      <w:r>
        <w:rPr/>
        <w:t xml:space="preserve">.</w:t>
      </w:r>
    </w:p>
    <w:p>
      <w:pPr>
        <w:spacing w:before="0" w:after="0" w:line="408" w:lineRule="exact"/>
        <w:ind w:left="0" w:right="0" w:firstLine="576"/>
        <w:jc w:val="left"/>
      </w:pPr>
      <w:r>
        <w:rPr>
          <w:u w:val="single"/>
        </w:rPr>
        <w:t xml:space="preserve">(2)(a) If an agency receives a request for information under subsection (1) of this section that is not clearly marked as confidential and accompanied by a particularized explanation of expected harm from disclosure, the agency must notify the subject of the information of the request within five business days of receiving the request.</w:t>
      </w:r>
    </w:p>
    <w:p>
      <w:pPr>
        <w:spacing w:before="0" w:after="0" w:line="408" w:lineRule="exact"/>
        <w:ind w:left="0" w:right="0" w:firstLine="576"/>
        <w:jc w:val="left"/>
      </w:pPr>
      <w:r>
        <w:rPr>
          <w:u w:val="single"/>
        </w:rPr>
        <w:t xml:space="preserve">(b) The time that an agency has to respond to a request for information under RCW 42.56.520 is suspended until twenty business days after the agency sends notice to the subject of the information. The agency shall notify the requester of the need to notify third parties affected by the request.</w:t>
      </w:r>
    </w:p>
    <w:p>
      <w:pPr>
        <w:spacing w:before="0" w:after="0" w:line="408" w:lineRule="exact"/>
        <w:ind w:left="0" w:right="0" w:firstLine="576"/>
        <w:jc w:val="left"/>
      </w:pPr>
      <w:r>
        <w:rPr>
          <w:u w:val="single"/>
        </w:rPr>
        <w:t xml:space="preserve">(c) If the subject of the information provides the agency with a written statement of the need to keep the information confidential, including a particularized explanation of expected harm from disclosure, within fifteen business days after the agency sends notice to the subject of the information, the information is exempt from disclosure. If the agency does not receive such a statement from the subject of the information, the information must be disclosed.</w:t>
      </w:r>
    </w:p>
    <w:p>
      <w:pPr>
        <w:spacing w:before="0" w:after="0" w:line="408" w:lineRule="exact"/>
        <w:ind w:left="0" w:right="0" w:firstLine="576"/>
        <w:jc w:val="left"/>
      </w:pPr>
      <w:r>
        <w:rPr>
          <w:u w:val="single"/>
        </w:rPr>
        <w:t xml:space="preserve">(d) If the requester initiates an action to compel disclosure under this chapter, the subject of the information must be joined as a party to demonstrate the need for confidentiality.</w:t>
      </w:r>
    </w:p>
    <w:p>
      <w:pPr>
        <w:spacing w:before="0" w:after="0" w:line="408" w:lineRule="exact"/>
        <w:ind w:left="0" w:right="0" w:firstLine="576"/>
        <w:jc w:val="left"/>
      </w:pPr>
      <w:r>
        <w:rPr>
          <w:u w:val="single"/>
        </w:rPr>
        <w:t xml:space="preserve">(3)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
      <w:pPr>
        <w:jc w:val="center"/>
      </w:pPr>
      <w:r>
        <w:rPr>
          <w:b/>
        </w:rPr>
        <w:t>--- END ---</w:t>
      </w:r>
    </w:p>
    <w:sectPr>
      <w:pgNumType w:start="1"/>
      <w:footerReference xmlns:r="http://schemas.openxmlformats.org/officeDocument/2006/relationships" r:id="Rcb511595117f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78819c67d4332" /><Relationship Type="http://schemas.openxmlformats.org/officeDocument/2006/relationships/footer" Target="/word/footer1.xml" Id="Rcb511595117f4b72" /></Relationships>
</file>