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d769e08694b61" /></Relationships>
</file>

<file path=word/document.xml><?xml version="1.0" encoding="utf-8"?>
<w:document xmlns:w="http://schemas.openxmlformats.org/wordprocessingml/2006/main">
  <w:body>
    <w:p>
      <w:r>
        <w:t>H-0213.3</w:t>
      </w:r>
    </w:p>
    <w:p>
      <w:pPr>
        <w:jc w:val="center"/>
      </w:pPr>
      <w:r>
        <w:t>_______________________________________________</w:t>
      </w:r>
    </w:p>
    <w:p/>
    <w:p>
      <w:pPr>
        <w:jc w:val="center"/>
      </w:pPr>
      <w:r>
        <w:rPr>
          <w:b/>
        </w:rPr>
        <w:t>HOUSE BILL 1541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Pettigrew, Thai, Macri, Doglio, Fitzgibbon, Sells, Robinson, Hudgins, Gregerson, Appleton, Senn, Tarleton, Fey, and Valdez</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possession and acquisition of weapons by persons convicted of certain criminal offenses or subject to certain no-contact orders, protection orders, or restraining orders; amending RCW 9.41.040, 9.41.800, 9.41.042, 13.40.0357, 13.40.160, 13.40.265, 70.02.230, and 70.02.240; reenacting and amending RCW 13.40.193;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the following crimes, committed on or after the effective date of this section: Unlawful aiming or discharge of a firearm or dangerous weapon (RCW 9.41.230); and animal cruelty in the second degree (RCW 16.52.207);</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 or</w:t>
      </w:r>
      <w:r>
        <w:t>))</w:t>
      </w:r>
      <w:r>
        <w:rPr/>
        <w:t xml:space="preserve">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(iii)</w:t>
      </w:r>
      <w:r>
        <w:t>))</w:t>
      </w:r>
      <w:r>
        <w:rPr/>
        <w:t xml:space="preserve"> </w:t>
      </w:r>
      <w:r>
        <w:rPr>
          <w:u w:val="single"/>
        </w:rPr>
        <w:t xml:space="preserve">(iv)</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t>((</w:t>
      </w:r>
      <w:r>
        <w:rPr>
          <w:strike/>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shall, upon a showing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any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 may, upon a showing by a preponderance of the evidence but not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w:t>
      </w:r>
      <w:r>
        <w:t>((</w:t>
      </w:r>
      <w:r>
        <w:rPr>
          <w:strike/>
        </w:rPr>
        <w:t xml:space="preserve">an intimate partner of</w:t>
      </w:r>
      <w:r>
        <w:t>))</w:t>
      </w:r>
      <w:r>
        <w:rPr/>
        <w:t xml:space="preserve"> the person </w:t>
      </w:r>
      <w:r>
        <w:rPr>
          <w:u w:val="single"/>
        </w:rPr>
        <w:t xml:space="preserve">protected under the order</w:t>
      </w:r>
      <w:r>
        <w:rPr/>
        <w:t xml:space="preserve"> or child of the </w:t>
      </w:r>
      <w:r>
        <w:t>((</w:t>
      </w:r>
      <w:r>
        <w:rPr>
          <w:strike/>
        </w:rPr>
        <w:t xml:space="preserve">intimate partner or</w:t>
      </w:r>
      <w:r>
        <w:t>))</w:t>
      </w:r>
      <w:r>
        <w:rPr/>
        <w:t xml:space="preserve"> </w:t>
      </w:r>
      <w:r>
        <w:rPr>
          <w:u w:val="single"/>
        </w:rPr>
        <w:t xml:space="preserve">protected</w:t>
      </w:r>
      <w:r>
        <w:rPr/>
        <w:t xml:space="preserve"> person, or engaging in other conduct that would place </w:t>
      </w:r>
      <w:r>
        <w:t>((</w:t>
      </w:r>
      <w:r>
        <w:rPr>
          <w:strike/>
        </w:rPr>
        <w:t xml:space="preserve">an intimate partner</w:t>
      </w:r>
      <w:r>
        <w:t>))</w:t>
      </w:r>
      <w:r>
        <w:rPr/>
        <w:t xml:space="preserve"> </w:t>
      </w:r>
      <w:r>
        <w:rPr>
          <w:u w:val="single"/>
        </w:rPr>
        <w:t xml:space="preserve">the protected person</w:t>
      </w:r>
      <w:r>
        <w:rPr/>
        <w:t xml:space="preserve"> in reasonable fear of bodily injury to the </w:t>
      </w:r>
      <w:r>
        <w:t>((</w:t>
      </w:r>
      <w:r>
        <w:rPr>
          <w:strike/>
        </w:rPr>
        <w:t xml:space="preserve">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(c)(i) Includes a finding that the person represents a credible threat to the physical safety of the </w:t>
      </w:r>
      <w:r>
        <w:t>((</w:t>
      </w:r>
      <w:r>
        <w:rPr>
          <w:strike/>
        </w:rPr>
        <w:t xml:space="preserve">intimate partner</w:t>
      </w:r>
      <w:r>
        <w:t>))</w:t>
      </w:r>
      <w:r>
        <w:rPr/>
        <w:t xml:space="preserve"> </w:t>
      </w:r>
      <w:r>
        <w:rPr>
          <w:u w:val="single"/>
        </w:rPr>
        <w:t xml:space="preserve">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w:t>
      </w:r>
      <w:r>
        <w:t>((</w:t>
      </w:r>
      <w:r>
        <w:rPr>
          <w:strike/>
        </w:rPr>
        <w:t xml:space="preserve">intimate partner</w:t>
      </w:r>
      <w:r>
        <w:t>))</w:t>
      </w:r>
      <w:r>
        <w:rPr/>
        <w:t xml:space="preserve"> </w:t>
      </w:r>
      <w:r>
        <w:rPr>
          <w:u w:val="single"/>
        </w:rPr>
        <w:t xml:space="preserve">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 firearm or other dangerous weapon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any firearm or other dangerous weapon in his or her immediate possession or control or subject to his or her immediate possession or control to the sheriff of the county having jurisdiction of the proceeding, the chief of police of the municipality having jurisdiction, or to the restrained or enjoined party's counsel or to any person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2003 c 53 s 27 are each amended to read as follows:</w:t>
      </w:r>
    </w:p>
    <w:p>
      <w:pPr>
        <w:spacing w:before="0" w:after="0" w:line="408" w:lineRule="exact"/>
        <w:ind w:left="0" w:right="0" w:firstLine="576"/>
        <w:jc w:val="left"/>
      </w:pPr>
      <w:r>
        <w:rPr/>
        <w:t xml:space="preserve">RCW 9.41.040(2)(a)</w:t>
      </w:r>
      <w:r>
        <w:t>((</w:t>
      </w:r>
      <w:r>
        <w:rPr>
          <w:strike/>
        </w:rPr>
        <w:t xml:space="preserve">(iii)</w:t>
      </w:r>
      <w:r>
        <w:t>))</w:t>
      </w:r>
      <w:r>
        <w:rPr/>
        <w:t xml:space="preserve"> </w:t>
      </w:r>
      <w:r>
        <w:rPr>
          <w:u w:val="single"/>
        </w:rPr>
        <w:t xml:space="preserve">(vi)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2018 c 162 s 3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15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 age 16 or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(iv)</w:t>
            </w:r>
            <w:r>
              <w:t>))</w:t>
            </w:r>
            <w:r>
              <w:rPr>
                <w:rFonts w:ascii="Times New Roman" w:hAnsi="Times New Roman"/>
                <w:sz w:val="20"/>
              </w:rPr>
              <w:t xml:space="preserve"> </w:t>
            </w:r>
            <w:r>
              <w:rPr>
                <w:rFonts w:ascii="Times New Roman" w:hAnsi="Times New Roman"/>
                <w:sz w:val="20"/>
                <w:u w:val="single"/>
              </w:rPr>
              <w:t xml:space="preserve">(vi)</w:t>
            </w:r>
            <w:r>
              <w:rPr>
                <w:rFonts w:ascii="Times New Roman" w:hAnsi="Times New Roman"/>
                <w:sz w:val="20"/>
              </w:rPr>
              <w:t xml:space="preserve">)</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14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 committed at age 15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15 or under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 age 16 or 17</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(vi)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2018 c 162 s 5, 2018 c 22 s 7, and 2018 c 7 s 9 are each reenacted and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(iv)</w:t>
      </w:r>
      <w:r>
        <w:t>))</w:t>
      </w:r>
      <w:r>
        <w:rPr/>
        <w:t xml:space="preserve"> </w:t>
      </w:r>
      <w:r>
        <w:rPr>
          <w:u w:val="single"/>
        </w:rPr>
        <w:t xml:space="preserve">(vi)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2016 c 136 s 6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(iv)</w:t>
      </w:r>
      <w:r>
        <w:t>))</w:t>
      </w:r>
      <w:r>
        <w:rPr/>
        <w:t xml:space="preserve"> </w:t>
      </w:r>
      <w:r>
        <w:rPr>
          <w:u w:val="single"/>
        </w:rPr>
        <w:t xml:space="preserve">(vi)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(vi)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(vi)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(vi)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(vi)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
      <w:pPr>
        <w:jc w:val="center"/>
      </w:pPr>
      <w:r>
        <w:rPr>
          <w:b/>
        </w:rPr>
        <w:t>--- END ---</w:t>
      </w:r>
    </w:p>
    <w:sectPr>
      <w:pgNumType w:start="1"/>
      <w:footerReference xmlns:r="http://schemas.openxmlformats.org/officeDocument/2006/relationships" r:id="Rc6ffab0ee8ee43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ff010987b4e8e" /><Relationship Type="http://schemas.openxmlformats.org/officeDocument/2006/relationships/footer" Target="/word/footer1.xml" Id="Rc6ffab0ee8ee4306" /></Relationships>
</file>