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e20fbee154a16" /></Relationships>
</file>

<file path=word/document.xml><?xml version="1.0" encoding="utf-8"?>
<w:document xmlns:w="http://schemas.openxmlformats.org/wordprocessingml/2006/main">
  <w:body>
    <w:p>
      <w:r>
        <w:t>Z-0447.4</w:t>
      </w:r>
    </w:p>
    <w:p>
      <w:pPr>
        <w:jc w:val="center"/>
      </w:pPr>
      <w:r>
        <w:t>_______________________________________________</w:t>
      </w:r>
    </w:p>
    <w:p/>
    <w:p>
      <w:pPr>
        <w:jc w:val="center"/>
      </w:pPr>
      <w:r>
        <w:rPr>
          <w:b/>
        </w:rPr>
        <w:t>HOUSE BILL 1547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Wylie, Lovick, Thai, Jinkins, and Pollet; by request of Superintendent of Public Instruction</w:t>
      </w:r>
    </w:p>
    <w:p/>
    <w:p>
      <w:r>
        <w:rPr>
          <w:t xml:space="preserve">Read first time 01/24/19.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funding; amending RCW 84.52.0531, 28A.500.015, 28A.150.260, 28A.505.040, 28A.505.080, and 28A.150.415; adding a new section to chapter 28A.505 RCW; adding a new section to chapter 28A.150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 dollar and fifty cents per thousand dollars</w:t>
      </w:r>
      <w:r>
        <w:t>))</w:t>
      </w:r>
      <w:r>
        <w:rPr/>
        <w:t xml:space="preserve"> </w:t>
      </w:r>
      <w:r>
        <w:rPr>
          <w:u w:val="single"/>
        </w:rPr>
        <w:t xml:space="preserve">twenty-two percent</w:t>
      </w:r>
      <w:r>
        <w:rPr/>
        <w:t xml:space="preserve"> of </w:t>
      </w:r>
      <w:r>
        <w:t>((</w:t>
      </w:r>
      <w:r>
        <w:rPr>
          <w:strike/>
        </w:rPr>
        <w:t xml:space="preserve">the assessed value of property in</w:t>
      </w:r>
      <w:r>
        <w:t>))</w:t>
      </w:r>
      <w:r>
        <w:rPr/>
        <w:t xml:space="preserve"> the school district</w:t>
      </w:r>
      <w:r>
        <w:rPr>
          <w:u w:val="single"/>
        </w:rPr>
        <w:t xml:space="preserve">'s prior school year actual state and federal revenue</w:t>
      </w:r>
      <w:r>
        <w:rPr/>
        <w:t xml:space="preserve">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 </w:t>
      </w:r>
      <w:r>
        <w:t>((</w:t>
      </w:r>
      <w:r>
        <w:rPr>
          <w:strike/>
        </w:rPr>
        <w:t xml:space="preserve">two</w:t>
      </w:r>
      <w:r>
        <w:t>))</w:t>
      </w:r>
      <w:r>
        <w:rPr/>
        <w:t xml:space="preserve"> </w:t>
      </w:r>
      <w:r>
        <w:rPr>
          <w:u w:val="single"/>
        </w:rPr>
        <w:t xml:space="preserve">three</w:t>
      </w:r>
      <w:r>
        <w:rPr/>
        <w:t xml:space="preserve">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w:t>
      </w:r>
      <w:r>
        <w:t>((</w:t>
      </w:r>
      <w:r>
        <w:rPr>
          <w:strike/>
        </w:rPr>
        <w:t xml:space="preserve">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strike/>
        </w:rPr>
        <w:t xml:space="preserve">(6)</w:t>
      </w:r>
      <w:r>
        <w:t>))</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t>((</w:t>
      </w:r>
      <w:r>
        <w:rPr>
          <w:strike/>
        </w:rPr>
        <w:t xml:space="preserve">(8) Funds collected from levies for transportation vehicles, construction, modernization, or remodeling of school facilities as established in RCW 84.52.053 are not subject to the levy limitations in subsections (1) through (5)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w:t>
      </w:r>
      <w:r>
        <w:t>((</w:t>
      </w:r>
      <w:r>
        <w:rPr>
          <w:strike/>
        </w:rPr>
        <w:t xml:space="preserve">school district's maximum local effort assistance multiplied by a fraction equal to the school district's actual enrichment levy divided by the school district's maximum allowable enrichment levy</w:t>
      </w:r>
      <w:r>
        <w:t>))</w:t>
      </w:r>
      <w:r>
        <w:rPr/>
        <w:t xml:space="preserve"> </w:t>
      </w:r>
      <w:r>
        <w:rPr>
          <w:u w:val="single"/>
        </w:rPr>
        <w:t xml:space="preserve">the difference between the tax rate for the lesser of a twenty-two percent levy or the maximum per pupil limit and the state local effort assistance threshold</w:t>
      </w:r>
      <w:r>
        <w:rPr/>
        <w:t xml:space="preserve">.</w:t>
      </w:r>
    </w:p>
    <w:p>
      <w:pPr>
        <w:spacing w:before="0" w:after="0" w:line="408" w:lineRule="exact"/>
        <w:ind w:left="0" w:right="0" w:firstLine="576"/>
        <w:jc w:val="left"/>
      </w:pPr>
      <w:r>
        <w:rPr/>
        <w:t xml:space="preserve">(3) </w:t>
      </w:r>
      <w:r>
        <w:rPr>
          <w:u w:val="single"/>
        </w:rPr>
        <w:t xml:space="preserve">State local effort assistance funding shall be provided to eligible school districts even if they do not run an enrichment levy.</w:t>
      </w:r>
    </w:p>
    <w:p>
      <w:pPr>
        <w:spacing w:before="0" w:after="0" w:line="408" w:lineRule="exact"/>
        <w:ind w:left="0" w:right="0" w:firstLine="576"/>
        <w:jc w:val="left"/>
      </w:pPr>
      <w:r>
        <w:rPr>
          <w:u w:val="single"/>
        </w:rPr>
        <w:t xml:space="preserve">(4)</w:t>
      </w:r>
      <w:r>
        <w:rPr/>
        <w:t xml:space="preserve">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w:t>
      </w:r>
      <w:r>
        <w:t>((</w:t>
      </w:r>
      <w:r>
        <w:rPr>
          <w:strike/>
        </w:rPr>
        <w:t xml:space="preserve">maximum allowable enrichment levy divided by the school district's total student enrollment in the prior school year is less than</w:t>
      </w:r>
      <w:r>
        <w:t>))</w:t>
      </w:r>
      <w:r>
        <w:rPr/>
        <w:t xml:space="preserve"> </w:t>
      </w:r>
      <w:r>
        <w:rPr>
          <w:u w:val="single"/>
        </w:rPr>
        <w:t xml:space="preserve">tax rate for the lesser of a twenty-two percent levy or the maximum per pupil limit, exceeds</w:t>
      </w:r>
      <w:r>
        <w:rPr/>
        <w:t xml:space="preserve">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w:t>
      </w:r>
      <w:r>
        <w:t>((</w:t>
      </w:r>
      <w:r>
        <w:rPr>
          <w:strike/>
        </w:rPr>
        <w:t xml:space="preserve">"Maximum local effort assistance" means the difference between the following:</w:t>
      </w:r>
    </w:p>
    <w:p>
      <w:pPr>
        <w:spacing w:before="0" w:after="0" w:line="408" w:lineRule="exact"/>
        <w:ind w:left="0" w:right="0" w:firstLine="576"/>
        <w:jc w:val="left"/>
      </w:pPr>
      <w:r>
        <w:rPr>
          <w:strike/>
        </w:rPr>
        <w:t xml:space="preserve">(i) The school district's actual prior school year enrollment multiplied by the state local effort assistance threshold; and</w:t>
      </w:r>
    </w:p>
    <w:p>
      <w:pPr>
        <w:spacing w:before="0" w:after="0" w:line="408" w:lineRule="exact"/>
        <w:ind w:left="0" w:right="0" w:firstLine="576"/>
        <w:jc w:val="left"/>
      </w:pPr>
      <w:r>
        <w:rPr>
          <w:strike/>
        </w:rPr>
        <w:t xml:space="preserve">(ii) The school district's maximum allowable enrichment levy</w:t>
      </w:r>
      <w:r>
        <w:rPr>
          <w:strike/>
        </w:rPr>
        <w:t xml:space="preserve">.</w:t>
      </w:r>
    </w:p>
    <w:p>
      <w:pPr>
        <w:spacing w:before="0" w:after="0" w:line="408" w:lineRule="exact"/>
        <w:ind w:left="0" w:right="0" w:firstLine="576"/>
        <w:jc w:val="left"/>
      </w:pPr>
      <w:r>
        <w:rPr>
          <w:strike/>
        </w:rPr>
        <w:t xml:space="preserve">(e)</w:t>
      </w:r>
      <w:r>
        <w:t>))</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"State local effort assistance threshold" means </w:t>
      </w:r>
      <w:r>
        <w:t>((</w:t>
      </w:r>
      <w:r>
        <w:rPr>
          <w:strike/>
        </w:rPr>
        <w:t xml:space="preserve">one thousand five hundred dollars per student, increased for inflation beginning in calendar year 2020</w:t>
      </w:r>
      <w:r>
        <w:t>))</w:t>
      </w:r>
      <w:r>
        <w:rPr/>
        <w:t xml:space="preserve"> </w:t>
      </w:r>
      <w:r>
        <w:rPr>
          <w:u w:val="single"/>
        </w:rPr>
        <w:t xml:space="preserve">the same as set forth in the omnibus appropriations act</w:t>
      </w:r>
      <w:r>
        <w:rPr/>
        <w:t xml:space="preserve">.</w:t>
      </w:r>
    </w:p>
    <w:p>
      <w:pPr>
        <w:spacing w:before="0" w:after="0" w:line="408" w:lineRule="exact"/>
        <w:ind w:left="0" w:right="0" w:firstLine="576"/>
        <w:jc w:val="left"/>
      </w:pPr>
      <w:r>
        <w:t>((</w:t>
      </w:r>
      <w:r>
        <w:rPr>
          <w:strike/>
        </w:rPr>
        <w:t xml:space="preserve">(g) "Student enrollment" means the average annual full-time equivalent student enrollment.</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1.728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Beginning with the 2021-2023 biennium, funding for additional school nurses, guidance counselors, and family and community engagement coordinators shall be phased in</w:t>
      </w:r>
      <w:r>
        <w:rPr>
          <w:u w:val="single"/>
        </w:rPr>
        <w:t xml:space="preserve">. Funding shall continue to be phased in each year until fiscal year 2025, at which point all schools must receive full funding for the staffing allocations set forth in (b)(ii) of this subsection.</w:t>
      </w:r>
    </w:p>
    <w:p>
      <w:pPr>
        <w:spacing w:before="0" w:after="0" w:line="408" w:lineRule="exact"/>
        <w:ind w:left="0" w:right="0" w:firstLine="576"/>
        <w:jc w:val="left"/>
      </w:pPr>
      <w:r>
        <w:rPr>
          <w:u w:val="single"/>
        </w:rPr>
        <w:t xml:space="preserve">(ii) As schools are phased in, the minimum allocation shall be as follows: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p>
            <w:pPr>
              <w:spacing w:before="0" w:after="0" w:line="408" w:lineRule="exact"/>
              <w:ind w:left="0" w:right="0" w:firstLine="0"/>
              <w:jc w:val="left"/>
            </w:pPr>
            <w:r>
              <w:rPr>
                <w:rFonts w:ascii="Times New Roman" w:hAnsi="Times New Roman"/>
                <w:sz w:val="20"/>
                <w:u w:val="single"/>
              </w:rPr>
              <w:t xml:space="preserve">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p>
            <w:pPr>
              <w:spacing w:before="0" w:after="0" w:line="408" w:lineRule="exact"/>
              <w:ind w:left="0" w:right="0" w:firstLine="0"/>
              <w:jc w:val="left"/>
            </w:pPr>
            <w:r>
              <w:rPr>
                <w:rFonts w:ascii="Times New Roman" w:hAnsi="Times New Roman"/>
                <w:sz w:val="20"/>
                <w:u w:val="single"/>
              </w:rPr>
              <w:t xml:space="preserve">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w:t>
            </w:r>
          </w:p>
          <w:p>
            <w:pPr>
              <w:spacing w:before="0" w:after="0" w:line="408" w:lineRule="exact"/>
              <w:ind w:left="0" w:right="0" w:firstLine="0"/>
              <w:jc w:val="left"/>
            </w:pPr>
            <w:r>
              <w:rPr>
                <w:rFonts w:ascii="Times New Roman" w:hAnsi="Times New Roman"/>
                <w:sz w:val="20"/>
                <w:u w:val="single"/>
              </w:rPr>
              <w:t xml:space="preserve">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Guidance 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Family and community engagement coordinators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r>
    </w:tbl>
    <w:p>
      <w:pPr>
        <w:spacing w:before="120" w:after="0" w:line="408" w:lineRule="exact"/>
        <w:ind w:left="0" w:right="0" w:firstLine="576"/>
        <w:jc w:val="left"/>
      </w:pPr>
      <w:r>
        <w:rPr>
          <w:u w:val="single"/>
        </w:rPr>
        <w:t xml:space="preserve">(iii) As schools are phased in, prioritization for the enhanced funding in (b)(i) of this subsection must be based on need as determined by the Washington school improvement framework.</w:t>
      </w:r>
    </w:p>
    <w:p>
      <w:pPr>
        <w:spacing w:before="0" w:after="0" w:line="408" w:lineRule="exact"/>
        <w:ind w:left="0" w:right="0" w:firstLine="576"/>
        <w:jc w:val="left"/>
      </w:pPr>
      <w:r>
        <w:rPr>
          <w:u w:val="single"/>
        </w:rPr>
        <w:t xml:space="preserve">(iv) Once a school receives full funding under (b)(i) of this subsection, that school shall at minimum, meet the ratios for each staffing position set forth in (b)(ii) of this subsection, and remain eligible for funding in subsequent school years regardless of changes in the school's status.</w:t>
      </w:r>
    </w:p>
    <w:p>
      <w:pPr>
        <w:spacing w:before="0" w:after="0" w:line="408" w:lineRule="exact"/>
        <w:ind w:left="0" w:right="0" w:firstLine="576"/>
        <w:jc w:val="left"/>
      </w:pPr>
      <w:r>
        <w:rPr>
          <w:u w:val="single"/>
        </w:rPr>
        <w:t xml:space="preserve">(v) Subject to funds appropriated for this specific purpose, the office of the superintendent of public instruction may develop rules to implement (b)(i) through (iv) of this subsection.</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2017 3rd sp.s. c 13 s 604 are each amended to read as follows:</w:t>
      </w:r>
    </w:p>
    <w:p>
      <w:pPr>
        <w:spacing w:before="0" w:after="0" w:line="408" w:lineRule="exact"/>
        <w:ind w:left="0" w:right="0" w:firstLine="576"/>
        <w:jc w:val="left"/>
      </w:pPr>
      <w:r>
        <w:rPr/>
        <w:t xml:space="preserve">(1)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t xml:space="preserve">(2) The completed budget must include a summary of the four-year budget plan and set forth the complete financial plan of the district for the ensuing fiscal year.</w:t>
      </w:r>
    </w:p>
    <w:p>
      <w:pPr>
        <w:spacing w:before="0" w:after="0" w:line="408" w:lineRule="exact"/>
        <w:ind w:left="0" w:right="0" w:firstLine="576"/>
        <w:jc w:val="left"/>
      </w:pPr>
      <w:r>
        <w:rPr/>
        <w:t xml:space="preserve">(3)(a)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pPr>
        <w:spacing w:before="0" w:after="0" w:line="408" w:lineRule="exact"/>
        <w:ind w:left="0" w:right="0" w:firstLine="576"/>
        <w:jc w:val="left"/>
      </w:pPr>
      <w:r>
        <w:rPr/>
        <w:t xml:space="preserve">(b) School districts shall submit one copy of their </w:t>
      </w:r>
      <w:r>
        <w:rPr>
          <w:u w:val="single"/>
        </w:rPr>
        <w:t xml:space="preserve">proposed</w:t>
      </w:r>
      <w:r>
        <w:rPr/>
        <w:t xml:space="preserve"> budget and the four-year budget plan summary to their educational service districts </w:t>
      </w:r>
      <w:r>
        <w:t>((</w:t>
      </w:r>
      <w:r>
        <w:rPr>
          <w:strike/>
        </w:rPr>
        <w:t xml:space="preserve">and the office of the superintendent of public instruction</w:t>
      </w:r>
      <w:r>
        <w:t>))</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080</w:t>
      </w:r>
      <w:r>
        <w:rPr/>
        <w:t xml:space="preserve"> and 1984 c 128 s 8 are each amended to read as follows:</w:t>
      </w:r>
    </w:p>
    <w:p>
      <w:pPr>
        <w:spacing w:before="0" w:after="0" w:line="408" w:lineRule="exact"/>
        <w:ind w:left="0" w:right="0" w:firstLine="576"/>
        <w:jc w:val="left"/>
      </w:pPr>
      <w:r>
        <w:rPr/>
        <w:t xml:space="preserve">Copies of the budgets for all local school districts</w:t>
      </w:r>
      <w:r>
        <w:rPr>
          <w:u w:val="single"/>
        </w:rPr>
        <w:t xml:space="preserve">, including the four-year budget plan prepared under RCW 28A.505.040,</w:t>
      </w:r>
      <w:r>
        <w:rPr/>
        <w:t xml:space="preserve"> shall be filed with the superintendent of public instruction no later than September 10th. One copy will be retained by the educational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Beginning with the 2021-22 school year, the legislature shall begin phasing in funding for content-specific professional learning days for state-funded certificated instructional staff and classified staff. In addition to the professional learning days under subsection (1) of this section, at a minimum, the state must allocate funding for:</w:t>
      </w:r>
    </w:p>
    <w:p>
      <w:pPr>
        <w:spacing w:before="0" w:after="0" w:line="408" w:lineRule="exact"/>
        <w:ind w:left="0" w:right="0" w:firstLine="576"/>
        <w:jc w:val="left"/>
      </w:pPr>
      <w:r>
        <w:rPr>
          <w:u w:val="single"/>
        </w:rPr>
        <w:t xml:space="preserve">(a) Three professional learning days in the 2021-22 school year;</w:t>
      </w:r>
    </w:p>
    <w:p>
      <w:pPr>
        <w:spacing w:before="0" w:after="0" w:line="408" w:lineRule="exact"/>
        <w:ind w:left="0" w:right="0" w:firstLine="576"/>
        <w:jc w:val="left"/>
      </w:pPr>
      <w:r>
        <w:rPr>
          <w:u w:val="single"/>
        </w:rPr>
        <w:t xml:space="preserve">(b) Three professional learning days in the 2022-23 school year; and</w:t>
      </w:r>
    </w:p>
    <w:p>
      <w:pPr>
        <w:spacing w:before="0" w:after="0" w:line="408" w:lineRule="exact"/>
        <w:ind w:left="0" w:right="0" w:firstLine="576"/>
        <w:jc w:val="left"/>
      </w:pPr>
      <w:r>
        <w:rPr>
          <w:u w:val="single"/>
        </w:rPr>
        <w:t xml:space="preserve">(c) Three professional learning days in the 2023-24 school year.</w:t>
      </w:r>
    </w:p>
    <w:p>
      <w:pPr>
        <w:spacing w:before="0" w:after="0" w:line="408" w:lineRule="exact"/>
        <w:ind w:left="0" w:right="0" w:firstLine="576"/>
        <w:jc w:val="left"/>
      </w:pPr>
      <w:r>
        <w:rPr>
          <w:u w:val="single"/>
        </w:rPr>
        <w:t xml:space="preserve">(3)(a) The office of the superintendent of public instruction shall adopt rules necessary to create a menu of professional learning topics that include:</w:t>
      </w:r>
    </w:p>
    <w:p>
      <w:pPr>
        <w:spacing w:before="0" w:after="0" w:line="408" w:lineRule="exact"/>
        <w:ind w:left="0" w:right="0" w:firstLine="576"/>
        <w:jc w:val="left"/>
      </w:pPr>
      <w:r>
        <w:rPr>
          <w:u w:val="single"/>
        </w:rPr>
        <w:t xml:space="preserve">(i) Equity</w:t>
      </w:r>
      <w:r>
        <w:rPr>
          <w:u w:val="single"/>
        </w:rPr>
        <w:t xml:space="preserve">, diversity, and race;</w:t>
      </w:r>
    </w:p>
    <w:p>
      <w:pPr>
        <w:spacing w:before="0" w:after="0" w:line="408" w:lineRule="exact"/>
        <w:ind w:left="0" w:right="0" w:firstLine="576"/>
        <w:jc w:val="left"/>
      </w:pPr>
      <w:r>
        <w:rPr>
          <w:u w:val="single"/>
        </w:rPr>
        <w:t xml:space="preserve">(ii) Inclusionary practices; and</w:t>
      </w:r>
    </w:p>
    <w:p>
      <w:pPr>
        <w:spacing w:before="0" w:after="0" w:line="408" w:lineRule="exact"/>
        <w:ind w:left="0" w:right="0" w:firstLine="576"/>
        <w:jc w:val="left"/>
      </w:pPr>
      <w:r>
        <w:rPr>
          <w:u w:val="single"/>
        </w:rPr>
        <w:t xml:space="preserve">(iii) Strengthening student's social-emotional learning.</w:t>
      </w:r>
    </w:p>
    <w:p>
      <w:pPr>
        <w:spacing w:before="0" w:after="0" w:line="408" w:lineRule="exact"/>
        <w:ind w:left="0" w:right="0" w:firstLine="576"/>
        <w:jc w:val="left"/>
      </w:pPr>
      <w:r>
        <w:rPr>
          <w:u w:val="single"/>
        </w:rPr>
        <w:t xml:space="preserve">(b) When providing additional professional learning days under subsection (2) of this section, school districts must select professional learning topics from the menu created by the office of the superintendent of public instruction under (a) of this subsection. School districts may determine when and how the professional learning is delivered, including whether the professional learning days focus on one topic from the menu or multiple.</w:t>
      </w:r>
    </w:p>
    <w:p>
      <w:pPr>
        <w:spacing w:before="0" w:after="0" w:line="408" w:lineRule="exact"/>
        <w:ind w:left="0" w:right="0" w:firstLine="576"/>
        <w:jc w:val="left"/>
      </w:pPr>
      <w:r>
        <w:rPr>
          <w:u w:val="single"/>
        </w:rPr>
        <w:t xml:space="preserve">(4) The office of the superintendent of public instruction shall develop online training modules for professional learning topics regarding the development of individualized education programs.</w:t>
      </w:r>
    </w:p>
    <w:p>
      <w:pPr>
        <w:spacing w:before="0" w:after="0" w:line="408" w:lineRule="exact"/>
        <w:ind w:left="0" w:right="0" w:firstLine="576"/>
        <w:jc w:val="left"/>
      </w:pPr>
      <w:r>
        <w:rPr>
          <w:u w:val="single"/>
        </w:rPr>
        <w:t xml:space="preserve">(5)</w:t>
      </w:r>
      <w:r>
        <w:rPr/>
        <w:t xml:space="preserve"> Nothing in this section entitles an individual certificated instructional staff </w:t>
      </w:r>
      <w:r>
        <w:rPr>
          <w:u w:val="single"/>
        </w:rPr>
        <w:t xml:space="preserve">or an individual classified staff</w:t>
      </w:r>
      <w:r>
        <w:rPr/>
        <w:t xml:space="preserve">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(1) By fiscal year 2021 and each fiscal year thereafter, each school district board of directors shall adopt an unrestricted minimum fund balance for their general fund of no less than 8.5 percent of their prior year's state apportionment.</w:t>
      </w:r>
    </w:p>
    <w:p>
      <w:pPr>
        <w:spacing w:before="0" w:after="0" w:line="408" w:lineRule="exact"/>
        <w:ind w:left="0" w:right="0" w:firstLine="576"/>
        <w:jc w:val="left"/>
      </w:pPr>
      <w:r>
        <w:rPr/>
        <w:t xml:space="preserve">(2) The office of the superintendent of public instruction shall calculate the actual minimum fund balance amount for each school district for the school district board of directors' review and adoption.</w:t>
      </w:r>
    </w:p>
    <w:p>
      <w:pPr>
        <w:spacing w:before="0" w:after="0" w:line="408" w:lineRule="exact"/>
        <w:ind w:left="0" w:right="0" w:firstLine="576"/>
        <w:jc w:val="left"/>
      </w:pPr>
      <w:r>
        <w:rPr/>
        <w:t xml:space="preserve">(3) A school district may only use minimum fund balance resources for one-time expenditures. A school district may not use minimum fund balance resources for ongoing salaries or benefits.</w:t>
      </w:r>
    </w:p>
    <w:p>
      <w:pPr>
        <w:spacing w:before="0" w:after="0" w:line="408" w:lineRule="exact"/>
        <w:ind w:left="0" w:right="0" w:firstLine="576"/>
        <w:jc w:val="left"/>
      </w:pPr>
      <w:r>
        <w:rPr/>
        <w:t xml:space="preserve">(4)(a) A school district may temporarily spend below its minimum fund balance only if:</w:t>
      </w:r>
    </w:p>
    <w:p>
      <w:pPr>
        <w:spacing w:before="0" w:after="0" w:line="408" w:lineRule="exact"/>
        <w:ind w:left="0" w:right="0" w:firstLine="576"/>
        <w:jc w:val="left"/>
      </w:pPr>
      <w:r>
        <w:rPr/>
        <w:t xml:space="preserve">(i) The school district's board of directors:</w:t>
      </w:r>
    </w:p>
    <w:p>
      <w:pPr>
        <w:spacing w:before="0" w:after="0" w:line="408" w:lineRule="exact"/>
        <w:ind w:left="0" w:right="0" w:firstLine="576"/>
        <w:jc w:val="left"/>
      </w:pPr>
      <w:r>
        <w:rPr/>
        <w:t xml:space="preserve">(A) Adopts a resolution to temporarily spend below its minimum fund balance; and</w:t>
      </w:r>
    </w:p>
    <w:p>
      <w:pPr>
        <w:spacing w:before="0" w:after="0" w:line="408" w:lineRule="exact"/>
        <w:ind w:left="0" w:right="0" w:firstLine="576"/>
        <w:jc w:val="left"/>
      </w:pPr>
      <w:r>
        <w:rPr/>
        <w:t xml:space="preserve">(B) Submits to the office of the superintendent of public instruction, a plan to restore its minimum fund balance to no less than 8.5 percent of the school district's prior year's state apportionment; and</w:t>
      </w:r>
    </w:p>
    <w:p>
      <w:pPr>
        <w:spacing w:before="0" w:after="0" w:line="408" w:lineRule="exact"/>
        <w:ind w:left="0" w:right="0" w:firstLine="576"/>
        <w:jc w:val="left"/>
      </w:pPr>
      <w:r>
        <w:rPr/>
        <w:t xml:space="preserve">(ii) The office of the superintendent of public instruction approves the school district's plan to restore its minimum fund balance.</w:t>
      </w:r>
    </w:p>
    <w:p>
      <w:pPr>
        <w:spacing w:before="0" w:after="0" w:line="408" w:lineRule="exact"/>
        <w:ind w:left="0" w:right="0" w:firstLine="576"/>
        <w:jc w:val="left"/>
      </w:pPr>
      <w:r>
        <w:rPr/>
        <w:t xml:space="preserve">(b) A school district must restore its minimum fund balance to no less than 8.5 percent of the school district's prior year's state apportionment within twelve months of the office of the superintendent of public instruction's approval of the school district's plan.</w:t>
      </w:r>
    </w:p>
    <w:p>
      <w:pPr>
        <w:spacing w:before="0" w:after="0" w:line="408" w:lineRule="exact"/>
        <w:ind w:left="0" w:right="0" w:firstLine="576"/>
        <w:jc w:val="left"/>
      </w:pPr>
      <w:r>
        <w:rPr/>
        <w:t xml:space="preserve">(c) A school district may not spend below the minimum fund balance two years in a row.</w:t>
      </w:r>
    </w:p>
    <w:p>
      <w:pPr>
        <w:spacing w:before="0" w:after="0" w:line="408" w:lineRule="exact"/>
        <w:ind w:left="0" w:right="0" w:firstLine="576"/>
        <w:jc w:val="left"/>
      </w:pPr>
      <w:r>
        <w:rPr/>
        <w:t xml:space="preserve">(5) The office of the superintendent of public instruction shall include whether a school district has failed to replenish its minimum fund balance in the school district's financial health indicators. The office of the superintendent of public instruction may require a school district who has failed to replenish its minimum fund balance to withhold certain expenditures until the minimum fund balance is restored to no less than 8.5 percent of the school district's prior year's state apportionment.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institutional education programs.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an institutional education allocation for school districts that offer institutional education programs.</w:t>
      </w:r>
    </w:p>
    <w:p>
      <w:pPr>
        <w:spacing w:before="0" w:after="0" w:line="408" w:lineRule="exact"/>
        <w:ind w:left="0" w:right="0" w:firstLine="576"/>
        <w:jc w:val="left"/>
      </w:pPr>
      <w:r>
        <w:rPr/>
        <w:t xml:space="preserve">(2)(a)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institutional education programs. The superintendent must also report state per-pupil allocations for each type of institutional education program listed in subsection (4) of this section. The superintendent must report this information in a user-friendly format on the main page of the office of the superintendent of public instruction's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the institutional education programs listed in subsection (4) of this 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instructional education allocation shall be based on minimum staffing and nonstaff costs the legislature deems necessary to support instruction and operations in prototypical institutional education programs serving students as provided in this section. The use of prototypical institutional education programs for the distribution formula does not constitute legislative intent that institutional education programs should be operated or structured in a similar fashion as the prototypes. Prototypical institutional education programs illustrate the level of resources needed to operate an institutional education program of a particular type and size, using commonly understood terms and inputs, such as various categories of school staff. It is the intent that the funding allocations to school districts be adjusted from the institutional education program prototypes based on the actual number of annual average full-time equivalent students in each institutional education program in the district to the extent that data is available.</w:t>
      </w:r>
    </w:p>
    <w:p>
      <w:pPr>
        <w:spacing w:before="0" w:after="0" w:line="408" w:lineRule="exact"/>
        <w:ind w:left="0" w:right="0" w:firstLine="576"/>
        <w:jc w:val="left"/>
      </w:pPr>
      <w:r>
        <w:rPr/>
        <w:t xml:space="preserve">(b) For the purposes of this section, prototypical institutional programs are defined as follows:</w:t>
      </w:r>
    </w:p>
    <w:p>
      <w:pPr>
        <w:spacing w:before="0" w:after="0" w:line="408" w:lineRule="exact"/>
        <w:ind w:left="0" w:right="0" w:firstLine="576"/>
        <w:jc w:val="left"/>
      </w:pPr>
      <w:r>
        <w:rPr/>
        <w:t xml:space="preserve">(i) A prototypical residential habilitation center has eight annual full-time equivalent students;</w:t>
      </w:r>
    </w:p>
    <w:p>
      <w:pPr>
        <w:spacing w:before="0" w:after="0" w:line="408" w:lineRule="exact"/>
        <w:ind w:left="0" w:right="0" w:firstLine="576"/>
        <w:jc w:val="left"/>
      </w:pPr>
      <w:r>
        <w:rPr/>
        <w:t xml:space="preserve">(ii) A prototypical long-term juvenile justice institution has one hundred twenty-five annual full-time equivalent students;</w:t>
      </w:r>
    </w:p>
    <w:p>
      <w:pPr>
        <w:spacing w:before="0" w:after="0" w:line="408" w:lineRule="exact"/>
        <w:ind w:left="0" w:right="0" w:firstLine="576"/>
        <w:jc w:val="left"/>
      </w:pPr>
      <w:r>
        <w:rPr/>
        <w:t xml:space="preserve">(iii) A prototypical community facility has seven annual full-time equivalent students;</w:t>
      </w:r>
    </w:p>
    <w:p>
      <w:pPr>
        <w:spacing w:before="0" w:after="0" w:line="408" w:lineRule="exact"/>
        <w:ind w:left="0" w:right="0" w:firstLine="576"/>
        <w:jc w:val="left"/>
      </w:pPr>
      <w:r>
        <w:rPr/>
        <w:t xml:space="preserve">(iv) A prototypical county juvenile detention center has twenty-five annual full-time equivalent students;</w:t>
      </w:r>
    </w:p>
    <w:p>
      <w:pPr>
        <w:spacing w:before="0" w:after="0" w:line="408" w:lineRule="exact"/>
        <w:ind w:left="0" w:right="0" w:firstLine="576"/>
        <w:jc w:val="left"/>
      </w:pPr>
      <w:r>
        <w:rPr/>
        <w:t xml:space="preserve">(v) A prototypical state correction facility has twenty-five annual full-time equivalent students;</w:t>
      </w:r>
    </w:p>
    <w:p>
      <w:pPr>
        <w:spacing w:before="0" w:after="0" w:line="408" w:lineRule="exact"/>
        <w:ind w:left="0" w:right="0" w:firstLine="576"/>
        <w:jc w:val="left"/>
      </w:pPr>
      <w:r>
        <w:rPr/>
        <w:t xml:space="preserve">(vi) A prototypical county or city jail has twenty-five annual full-time equivalent students; and</w:t>
      </w:r>
    </w:p>
    <w:p>
      <w:pPr>
        <w:spacing w:before="0" w:after="0" w:line="408" w:lineRule="exact"/>
        <w:ind w:left="0" w:right="0" w:firstLine="576"/>
        <w:jc w:val="left"/>
      </w:pPr>
      <w:r>
        <w:rPr/>
        <w:t xml:space="preserve">(vii) A prototypical residential mental health unit has one hundred twenty-five annual full-time equivalent students.</w:t>
      </w:r>
    </w:p>
    <w:p>
      <w:pPr>
        <w:spacing w:before="0" w:after="0" w:line="408" w:lineRule="exact"/>
        <w:ind w:left="0" w:right="0" w:firstLine="576"/>
        <w:jc w:val="left"/>
      </w:pPr>
      <w:r>
        <w:rPr/>
        <w:t xml:space="preserve">(4) The minimum allocation for each level of prototypical institutional education program shall include allocations for the following types of teachers and staff:</w:t>
      </w:r>
    </w:p>
    <w:tbl>
      <w:tblPr>
        <w:tblW w:w="0" w:type="auto"/>
        <w:jc w:val="center"/>
        <w:tcMar>
          <w:tblCellMar>
            <w:top w:w="0" w:type="dxa"/>
          </w:tblCellMar>
        </w:tcMar>
        <w:tcMar>
          <w:tblCellMar>
            <w:left w:w="70" w:type="dxa"/>
            <w:right w:w="70" w:type="dxa"/>
          </w:tblCellMar>
        </w:tcMar>
      </w:tblPr>
      <w:tblGrid>
        <w:gridCol w:w="1350"/>
        <w:gridCol w:w="1270"/>
        <w:gridCol w:w="1270"/>
        <w:gridCol w:w="1270"/>
        <w:gridCol w:w="1270"/>
        <w:gridCol w:w="1270"/>
        <w:gridCol w:w="1190"/>
        <w:gridCol w:w="1270"/>
      </w:tblGrid>
      <w:tr>
        <w:tc>
          <w:tcPr>
            <w:tcW w:w="1350" w:type="dxa"/>
            <w:vAlign w:val="top"/>
            <w:tcMar>
              <w:left w:w="120"/>
            </w:tcMar>
            <w:tcMar>
              <w:right w:w="120"/>
            </w:tcMar>
            <w:tcMar>
              <w:top w:w="40"/>
            </w:tcMar>
            <w:tcMar>
              <w:bottom w:w="40"/>
            </w:tcMar>
          </w:tcPr>
          <w:p>
            <w:pPr>
              <w:spacing w:before="0" w:after="0" w:line="408" w:lineRule="exact"/>
              <w:ind w:left="0" w:right="0" w:firstLine="0"/>
              <w:jc w:val="left"/>
            </w:pP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Residential Habilitation Center</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Long-term Juvenile Institution</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Community Detention Facility</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Detention Center</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Correction Facility</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or City Jail</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Residential Mental Health Unit</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Teachers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16.67</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Principals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Counselors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Psychologists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Teaching assistants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6.76</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6.76</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Office support staff</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2020.</w:t>
      </w:r>
    </w:p>
    <w:p/>
    <w:p>
      <w:pPr>
        <w:jc w:val="center"/>
      </w:pPr>
      <w:r>
        <w:rPr>
          <w:b/>
        </w:rPr>
        <w:t>--- END ---</w:t>
      </w:r>
    </w:p>
    <w:sectPr>
      <w:pgNumType w:start="1"/>
      <w:footerReference xmlns:r="http://schemas.openxmlformats.org/officeDocument/2006/relationships" r:id="Raf67cde5bb244d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07f76388a40c2" /><Relationship Type="http://schemas.openxmlformats.org/officeDocument/2006/relationships/footer" Target="/word/footer1.xml" Id="Raf67cde5bb244d28" /></Relationships>
</file>