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6be7e85a044b32" /></Relationships>
</file>

<file path=word/document.xml><?xml version="1.0" encoding="utf-8"?>
<w:document xmlns:w="http://schemas.openxmlformats.org/wordprocessingml/2006/main">
  <w:body>
    <w:p>
      <w:r>
        <w:t>H-0972.1</w:t>
      </w:r>
    </w:p>
    <w:p>
      <w:pPr>
        <w:jc w:val="center"/>
      </w:pPr>
      <w:r>
        <w:t>_______________________________________________</w:t>
      </w:r>
    </w:p>
    <w:p/>
    <w:p>
      <w:pPr>
        <w:jc w:val="center"/>
      </w:pPr>
      <w:r>
        <w:rPr>
          <w:b/>
        </w:rPr>
        <w:t>HOUSE BILL 1557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and Stanford</w:t>
      </w:r>
    </w:p>
    <w:p/>
    <w:p>
      <w:r>
        <w:rPr>
          <w:t xml:space="preserve">Read first time 01/24/19.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liquor licensing process for annual licenses to address issues typically occurring between the time an applicant submits an application through the first renewal; and amending RCW 66.24.010.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t>((</w:t>
      </w:r>
      <w:r>
        <w:rPr>
          <w:strike/>
        </w:rPr>
        <w:t xml:space="preserve">At the time of the original issuance of a spirits, beer, and wine restaurant license, the board must 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strike/>
        </w:rPr>
        <w:t xml:space="preserve">(b)</w:t>
      </w:r>
      <w:r>
        <w:t>))</w:t>
      </w:r>
      <w:r>
        <w:rPr/>
        <w:t xml:space="preserve"> </w:t>
      </w:r>
      <w:r>
        <w:rPr>
          <w:u w:val="single"/>
        </w:rPr>
        <w:t xml:space="preserve">For any liquor license issued by the board and subject to annual renewal, renewal of the license is due on the calendar date one year from the date of final license approval, and annually thereafter, rather than in relation to the date the application is submitted.</w:t>
      </w:r>
    </w:p>
    <w:p>
      <w:pPr>
        <w:spacing w:before="0" w:after="0" w:line="408" w:lineRule="exact"/>
        <w:ind w:left="0" w:right="0" w:firstLine="576"/>
        <w:jc w:val="left"/>
      </w:pPr>
      <w:r>
        <w:rPr>
          <w:u w:val="single"/>
        </w:rPr>
        <w:t xml:space="preserve">(b)(i) When an application for a liquor license subject to annual renewal is submitted to the board, and the applicant is otherwise qualified but the premises proposed to be licensed remains subject to a pending lease or purchase agreement not yet executed, the board shall grant conditional license approval to the applicant.</w:t>
      </w:r>
    </w:p>
    <w:p>
      <w:pPr>
        <w:spacing w:before="0" w:after="0" w:line="408" w:lineRule="exact"/>
        <w:ind w:left="0" w:right="0" w:firstLine="576"/>
        <w:jc w:val="left"/>
      </w:pPr>
      <w:r>
        <w:rPr>
          <w:u w:val="single"/>
        </w:rPr>
        <w:t xml:space="preserve">(ii) Upon the execution of the lease or purchase agreement putting the applicant in control of the premises, the license must immediately issue,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(iii) For the purposes of this title, the term "license" includes "conditional license."</w:t>
      </w:r>
    </w:p>
    <w:p>
      <w:pPr>
        <w:spacing w:before="0" w:after="0" w:line="408" w:lineRule="exact"/>
        <w:ind w:left="0" w:right="0" w:firstLine="576"/>
        <w:jc w:val="left"/>
      </w:pPr>
      <w:r>
        <w:rPr>
          <w:u w:val="single"/>
        </w:rPr>
        <w:t xml:space="preserve">(c)</w:t>
      </w:r>
      <w:r>
        <w:rPr/>
        <w:t xml:space="preserve"> Unless sooner canceled, every license issued by the board must expire at midnight of the </w:t>
      </w:r>
      <w:r>
        <w:t>((</w:t>
      </w:r>
      <w:r>
        <w:rPr>
          <w:strike/>
        </w:rPr>
        <w:t xml:space="preserve">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r>
        <w:t>))</w:t>
      </w:r>
      <w:r>
        <w:rPr/>
        <w:t xml:space="preserve"> </w:t>
      </w:r>
      <w:r>
        <w:rPr>
          <w:u w:val="single"/>
        </w:rPr>
        <w:t xml:space="preserve">calendar date one year following final license approval and license issuance, as provided in this subsection</w:t>
      </w:r>
      <w:r>
        <w:rPr/>
        <w:t xml:space="preserv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e42573caaf99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62f13a2fe46de" /><Relationship Type="http://schemas.openxmlformats.org/officeDocument/2006/relationships/footer" Target="/word/footer1.xml" Id="Re42573caaf994cec" /></Relationships>
</file>