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6f5a4776441e9" /></Relationships>
</file>

<file path=word/document.xml><?xml version="1.0" encoding="utf-8"?>
<w:document xmlns:w="http://schemas.openxmlformats.org/wordprocessingml/2006/main">
  <w:body>
    <w:p>
      <w:r>
        <w:t>H-1716.1</w:t>
      </w:r>
    </w:p>
    <w:p>
      <w:pPr>
        <w:jc w:val="center"/>
      </w:pPr>
      <w:r>
        <w:t>_______________________________________________</w:t>
      </w:r>
    </w:p>
    <w:p/>
    <w:p>
      <w:pPr>
        <w:jc w:val="center"/>
      </w:pPr>
      <w:r>
        <w:rPr>
          <w:b/>
        </w:rPr>
        <w:t>SUBSTITUTE HOUSE BILL 1565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Robinson, Tharinger, Klippert, and Lovick; by request of Department of Social and Health Services)</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amending RCW 43.43.830; and reenacting and amending RCW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w:t>
      </w:r>
      <w:r>
        <w:rPr>
          <w:u w:val="single"/>
        </w:rPr>
        <w:t xml:space="preserve">"Criminal background inquiry information" means only the results from a processed background check and does not include any criminal records, commercial records, or financial records of an individual.</w:t>
      </w:r>
    </w:p>
    <w:p>
      <w:pPr>
        <w:spacing w:before="0" w:after="0" w:line="408" w:lineRule="exact"/>
        <w:ind w:left="0" w:right="0" w:firstLine="576"/>
        <w:jc w:val="left"/>
      </w:pPr>
      <w:r>
        <w:rPr>
          <w:u w:val="single"/>
        </w:rPr>
        <w:t xml:space="preserve">(11)</w:t>
      </w:r>
      <w:r>
        <w:rPr/>
        <w:t xml:space="preserve"> "Financial exploitation" means "financial exploitation" as defined in RCW 74.34.020.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t>((</w:t>
      </w:r>
      <w:r>
        <w:rPr>
          <w:strike/>
        </w:rPr>
        <w:t xml:space="preserve">(13)</w:t>
      </w:r>
      <w:r>
        <w:t>))</w:t>
      </w:r>
      <w:r>
        <w:rPr/>
        <w:t xml:space="preserve"> </w:t>
      </w:r>
      <w:r>
        <w:rPr>
          <w:u w:val="single"/>
        </w:rPr>
        <w:t xml:space="preserve">(14) "Provider" means the following types of entities:</w:t>
      </w:r>
    </w:p>
    <w:p>
      <w:pPr>
        <w:spacing w:before="0" w:after="0" w:line="408" w:lineRule="exact"/>
        <w:ind w:left="0" w:right="0" w:firstLine="576"/>
        <w:jc w:val="left"/>
      </w:pPr>
      <w:r>
        <w:rPr>
          <w:u w:val="single"/>
        </w:rPr>
        <w:t xml:space="preserve">(a) A health care facility, as defined in this section;</w:t>
      </w:r>
    </w:p>
    <w:p>
      <w:pPr>
        <w:spacing w:before="0" w:after="0" w:line="408" w:lineRule="exact"/>
        <w:ind w:left="0" w:right="0" w:firstLine="576"/>
        <w:jc w:val="left"/>
      </w:pPr>
      <w:r>
        <w:rPr>
          <w:u w:val="single"/>
        </w:rPr>
        <w:t xml:space="preserve">(b) An in-home services agency, as defined in RCW 70.127.010;</w:t>
      </w:r>
    </w:p>
    <w:p>
      <w:pPr>
        <w:spacing w:before="0" w:after="0" w:line="408" w:lineRule="exact"/>
        <w:ind w:left="0" w:right="0" w:firstLine="576"/>
        <w:jc w:val="left"/>
      </w:pPr>
      <w:r>
        <w:rPr>
          <w:u w:val="single"/>
        </w:rPr>
        <w:t xml:space="preserve">(c) A community residential service business, as defined in RCW 74.39A.009; and</w:t>
      </w:r>
    </w:p>
    <w:p>
      <w:pPr>
        <w:spacing w:before="0" w:after="0" w:line="408" w:lineRule="exact"/>
        <w:ind w:left="0" w:right="0" w:firstLine="576"/>
        <w:jc w:val="left"/>
      </w:pPr>
      <w:r>
        <w:rPr>
          <w:u w:val="single"/>
        </w:rPr>
        <w:t xml:space="preserve">(d) A consumer directed employer, as defined in RCW 74.39A.009.</w:t>
      </w:r>
    </w:p>
    <w:p>
      <w:pPr>
        <w:spacing w:before="0" w:after="0" w:line="408" w:lineRule="exact"/>
        <w:ind w:left="0" w:right="0" w:firstLine="576"/>
        <w:jc w:val="left"/>
      </w:pPr>
      <w:r>
        <w:rPr>
          <w:u w:val="single"/>
        </w:rPr>
        <w:t xml:space="preserve">(15)</w:t>
      </w:r>
      <w:r>
        <w:rPr/>
        <w:t xml:space="preserve">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providers</w:t>
      </w:r>
      <w:r>
        <w:rPr/>
        <w:t xml:space="preserve"> may</w:t>
      </w:r>
      <w:r>
        <w:t>((</w:t>
      </w:r>
      <w:r>
        <w:rPr>
          <w:strike/>
        </w:rPr>
        <w:t xml:space="preserve">, upon request from another health care facility,</w:t>
      </w:r>
      <w:r>
        <w:t>))</w:t>
      </w:r>
      <w:r>
        <w:rPr/>
        <w:t xml:space="preserve">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The background check database shall be a web-based background check system for the use of authorized internal and external entities to submit background check requests; receive results of background checks based on name, date of birth, fingerprint identification, or any other method of positive identification; review state and federal criminal history records; and process the results of background checks. A business or organization required to complete background checks for long-term care workers under RCW 74.39A.056 may satisfy that requirement by using the results of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4d478fe5287040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6b7e0e6af4092" /><Relationship Type="http://schemas.openxmlformats.org/officeDocument/2006/relationships/footer" Target="/word/footer1.xml" Id="R4d478fe52870402e" /></Relationships>
</file>