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6ec3233444298" /></Relationships>
</file>

<file path=word/document.xml><?xml version="1.0" encoding="utf-8"?>
<w:document xmlns:w="http://schemas.openxmlformats.org/wordprocessingml/2006/main">
  <w:body>
    <w:p>
      <w:r>
        <w:t>H-0945.1</w:t>
      </w:r>
    </w:p>
    <w:p>
      <w:pPr>
        <w:jc w:val="center"/>
      </w:pPr>
      <w:r>
        <w:t>_______________________________________________</w:t>
      </w:r>
    </w:p>
    <w:p/>
    <w:p>
      <w:pPr>
        <w:jc w:val="center"/>
      </w:pPr>
      <w:r>
        <w:rPr>
          <w:b/>
        </w:rPr>
        <w:t>HOUSE BILL 1608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Dolan, Slatter, Stonier, Robinson, Kilduff, Riccelli, Senn, Goodman, Tharinger, Jinkins, Davis, Cody, Appleton, Kloba, Ortiz-Self, Valdez, Frame, Pollet, Stanford, Tarleton, and Leavitt</w:t>
      </w:r>
    </w:p>
    <w:p/>
    <w:p>
      <w:r>
        <w:rPr>
          <w:t xml:space="preserve">Read first time 01/25/19.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care; adding a new section to chapter 43.70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0" w:after="0" w:line="408" w:lineRule="exact"/>
        <w:ind w:left="0" w:right="0" w:firstLine="576"/>
        <w:jc w:val="left"/>
      </w:pPr>
      <w:r>
        <w:rPr/>
        <w:t xml:space="preserve">(4) "Medically accurate" means information that is verified or supported by research in compliance with scientific methods, is published in peer-reviewed journals, where appropriate, and is recognized as accurate and objective by professional organizations and agencies with expertise in the relevant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health care provider is acting in good faith, within the provider's authorized scope of practice, and within the relevant standard of care, a health care entity may not:</w:t>
      </w:r>
    </w:p>
    <w:p>
      <w:pPr>
        <w:spacing w:before="0" w:after="0" w:line="408" w:lineRule="exact"/>
        <w:ind w:left="0" w:right="0" w:firstLine="576"/>
        <w:jc w:val="left"/>
      </w:pPr>
      <w:r>
        <w:rPr/>
        <w:t xml:space="preserve">(a) Limit the health care provider's provision of medically accurate and comprehensive information and resources to a patient regarding the patient's health status including, but not limited to, diagnosis, prognosis, recommended treatment, treatment alternatives, information about available services and where and how to obtain them, and any potential risks to the patient's health or life;</w:t>
      </w:r>
    </w:p>
    <w:p>
      <w:pPr>
        <w:spacing w:before="0" w:after="0" w:line="408" w:lineRule="exact"/>
        <w:ind w:left="0" w:right="0" w:firstLine="576"/>
        <w:jc w:val="left"/>
      </w:pPr>
      <w:r>
        <w:rPr/>
        <w:t xml:space="preserve">(b) Limit the health care provider's provision of information regarding Washington's death with dignity act, chapter 70.245 RCW;</w:t>
      </w:r>
    </w:p>
    <w:p>
      <w:pPr>
        <w:spacing w:before="0" w:after="0" w:line="408" w:lineRule="exact"/>
        <w:ind w:left="0" w:right="0" w:firstLine="576"/>
        <w:jc w:val="left"/>
      </w:pPr>
      <w:r>
        <w:rPr/>
        <w:t xml:space="preserve">(c) Prohibit the health care provider from providing health services in cases in which failure to provide the service would violate the accepted standard of care or when the patient presents a medical condition manifesting itself by acute symptoms of sufficient severity such that the absence of immediate medical attention could reasonably be expected to pose an immediate or future serious risk:</w:t>
      </w:r>
    </w:p>
    <w:p>
      <w:pPr>
        <w:spacing w:before="0" w:after="0" w:line="408" w:lineRule="exact"/>
        <w:ind w:left="0" w:right="0" w:firstLine="576"/>
        <w:jc w:val="left"/>
      </w:pPr>
      <w:r>
        <w:rPr/>
        <w:t xml:space="preserve">(i) To the patient's life; or</w:t>
      </w:r>
    </w:p>
    <w:p>
      <w:pPr>
        <w:spacing w:before="0" w:after="0" w:line="408" w:lineRule="exact"/>
        <w:ind w:left="0" w:right="0" w:firstLine="576"/>
        <w:jc w:val="left"/>
      </w:pPr>
      <w:r>
        <w:rPr/>
        <w:t xml:space="preserve">(ii) Of irreversible complications or impairment to the patient's bodily functions or any bodily organ or part.</w:t>
      </w:r>
    </w:p>
    <w:p>
      <w:pPr>
        <w:spacing w:before="0" w:after="0" w:line="408" w:lineRule="exact"/>
        <w:ind w:left="0" w:right="0" w:firstLine="576"/>
        <w:jc w:val="left"/>
      </w:pPr>
      <w:r>
        <w:rPr/>
        <w:t xml:space="preserve">(2) Nothing in this section prohibits a health care entity from limiting a health care provider's practice for purposes of:</w:t>
      </w:r>
    </w:p>
    <w:p>
      <w:pPr>
        <w:spacing w:before="0" w:after="0" w:line="408" w:lineRule="exact"/>
        <w:ind w:left="0" w:right="0" w:firstLine="576"/>
        <w:jc w:val="left"/>
      </w:pPr>
      <w:r>
        <w:rPr/>
        <w:t xml:space="preserve">(a) Complying with the network or utilization review requirements of any program or entity authorized by state or federal law to provide insurance coverage for health care services to enrollees; or</w:t>
      </w:r>
    </w:p>
    <w:p>
      <w:pPr>
        <w:spacing w:before="0" w:after="0" w:line="408" w:lineRule="exact"/>
        <w:ind w:left="0" w:right="0" w:firstLine="576"/>
        <w:jc w:val="left"/>
      </w:pPr>
      <w:r>
        <w:rPr/>
        <w:t xml:space="preserve">(b) Quality control or patient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a health care provider, or an individual, who is aggrieved by a violation of section 2 of this act, may bring a civil action against a health care entity to enjoin further violations, to recover damages, or both, and may recover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entity must provide the information prepared by the department under section 5 of this act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design, prepare, and make available online, written materials to clearly inform health care providers and staff of the provisions of, and authority to act under, chapter 70.--- RCW (the new chapter created in section 6 of this act) and the federal emergency medical treatment and labor act (42 U.S.C. Sec. 1395dd).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a7201b67893641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c3ef764034ddf" /><Relationship Type="http://schemas.openxmlformats.org/officeDocument/2006/relationships/footer" Target="/word/footer1.xml" Id="Ra7201b67893641e6" /></Relationships>
</file>