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f4242fb7b64225" /></Relationships>
</file>

<file path=word/document.xml><?xml version="1.0" encoding="utf-8"?>
<w:document xmlns:w="http://schemas.openxmlformats.org/wordprocessingml/2006/main">
  <w:body>
    <w:p>
      <w:r>
        <w:t>Z-0071.2</w:t>
      </w:r>
    </w:p>
    <w:p>
      <w:pPr>
        <w:jc w:val="center"/>
      </w:pPr>
      <w:r>
        <w:t>_______________________________________________</w:t>
      </w:r>
    </w:p>
    <w:p/>
    <w:p>
      <w:pPr>
        <w:jc w:val="center"/>
      </w:pPr>
      <w:r>
        <w:rPr>
          <w:b/>
        </w:rPr>
        <w:t>HOUSE BILL 1626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Pettigrew, Griffey, Goodman, Lovick, Appleton, and Stanford; by request of Liquor and Cannabis Board</w:t>
      </w:r>
    </w:p>
    <w:p/>
    <w:p>
      <w:r>
        <w:rPr>
          <w:t xml:space="preserve">Read first time 01/25/19.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authority of the liquor and cannabis board to enforce state laws concerning liquor, marijuana, tobacco, and vapor products more uniform; and amending RCW 66.44.010.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shall belong to the county, city or town wherein the court imposing the fine is located, and shall be placed in the general fund for payment of the salaries of those engaged in the enforcement of the provisions of this title and the penal laws of this state relating to the manufacture, importation, transportation, possession, distribution and sale of liquor: PROVIDED, That all fees, fines, forfeitures and penalties collected or assessed by a district court because of the violation of a state law shall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shall have the power to enforce the penal provisions of this title and the penal laws of this state relating to the manufacture, importation, transportation, possession, distribution and sale of liquor</w:t>
      </w:r>
      <w:r>
        <w:rPr>
          <w:u w:val="single"/>
        </w:rPr>
        <w:t xml:space="preserve">, marijuana, tobacco, and vapor products</w:t>
      </w:r>
      <w:r>
        <w:rPr/>
        <w:t xml:space="preserve">.</w:t>
      </w:r>
    </w:p>
    <w:p>
      <w:pPr>
        <w:spacing w:before="0" w:after="0" w:line="408" w:lineRule="exact"/>
        <w:ind w:left="0" w:right="0" w:firstLine="576"/>
        <w:jc w:val="left"/>
      </w:pPr>
      <w:r>
        <w:rPr/>
        <w:t xml:space="preserve">(3) In addition to the other duties under this section, the board shall enforce chapters 82.24 and 82.26 RCW.</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shall have the power, under the supervision of the board, to enforce the penal provisions of this title and the penal laws of this state relating to the manufacture, importation, transportation, possession, distribution and sale of liquor</w:t>
      </w:r>
      <w:r>
        <w:rPr>
          <w:u w:val="single"/>
        </w:rPr>
        <w:t xml:space="preserve">, marijuana, tobacco, and vapor products</w:t>
      </w:r>
      <w:r>
        <w:rPr/>
        <w:t xml:space="preserve">. They shall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w:t>
      </w:r>
      <w:r>
        <w:rPr>
          <w:u w:val="single"/>
        </w:rPr>
        <w:t xml:space="preserve">, marijuana, tobacco, and vapor products</w:t>
      </w:r>
      <w:r>
        <w:rPr/>
        <w:t xml:space="preserve">, and the provisions of chapters 82.24 and 82.26 RCW. They shall have the power to arrest without a warrant any person or persons found in the act of violating any of the penal provisions of this title or of any penal law of this state relating to the manufacture, importation, transportation, possession, distribution and sale of liquor</w:t>
      </w:r>
      <w:r>
        <w:rPr>
          <w:u w:val="single"/>
        </w:rPr>
        <w:t xml:space="preserve">, marijuana, tobacco, and vapor products</w:t>
      </w:r>
      <w:r>
        <w:rPr/>
        <w:t xml:space="preserve">, and the provisions of chapters 82.24 and 82.26 RCW.</w:t>
      </w:r>
    </w:p>
    <w:p/>
    <w:p>
      <w:pPr>
        <w:jc w:val="center"/>
      </w:pPr>
      <w:r>
        <w:rPr>
          <w:b/>
        </w:rPr>
        <w:t>--- END ---</w:t>
      </w:r>
    </w:p>
    <w:sectPr>
      <w:pgNumType w:start="1"/>
      <w:footerReference xmlns:r="http://schemas.openxmlformats.org/officeDocument/2006/relationships" r:id="Rafbe360dacd842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d8312893ae4e4f" /><Relationship Type="http://schemas.openxmlformats.org/officeDocument/2006/relationships/footer" Target="/word/footer1.xml" Id="Rafbe360dacd842ab" /></Relationships>
</file>