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6ad5d751044108" /></Relationships>
</file>

<file path=word/document.xml><?xml version="1.0" encoding="utf-8"?>
<w:document xmlns:w="http://schemas.openxmlformats.org/wordprocessingml/2006/main">
  <w:body>
    <w:p>
      <w:r>
        <w:t>H-0679.2</w:t>
      </w:r>
    </w:p>
    <w:p>
      <w:pPr>
        <w:jc w:val="center"/>
      </w:pPr>
      <w:r>
        <w:t>_______________________________________________</w:t>
      </w:r>
    </w:p>
    <w:p/>
    <w:p>
      <w:pPr>
        <w:jc w:val="center"/>
      </w:pPr>
      <w:r>
        <w:rPr>
          <w:b/>
        </w:rPr>
        <w:t>HOUSE BILL 1637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and Valdez</w:t>
      </w:r>
    </w:p>
    <w:p/>
    <w:p>
      <w:r>
        <w:rPr>
          <w:t xml:space="preserve">Read first time 01/25/19.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airborne nuisances experienced by transitory populations; amending RCW 70.94.030 and 7.48.020; adding a new section to chapter 70.94 RCW; and adding a new section to chapter 7.48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w:t>
      </w:r>
      <w:r>
        <w:rPr>
          <w:u w:val="single"/>
        </w:rPr>
        <w:t xml:space="preserve">Air pollution includes any odor or air emission that unreasonably interferes with a person's use or enjoyment of a public park, public recreational facility or trail, or publicly owned commons of any municipal government or state agency, as a result of an odor or air emission that is sufficiently noxious or offensive as to prevent normal use of the facility, or that creates a risk of illness or other adverse health effect as a result of normal use of the facility.</w:t>
      </w:r>
      <w:r>
        <w:rPr/>
        <w:t xml:space="preserve">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w:t>
      </w:r>
      <w:r>
        <w:rPr>
          <w:u w:val="single"/>
        </w:rPr>
        <w:t xml:space="preserve">(a)</w:t>
      </w:r>
      <w:r>
        <w:rPr/>
        <w:t xml:space="preserve"> "Lowest achievable emission rate" (LAER) means for any source that rate of emissions that reflects: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most stringent emission limitation that is achieved in practice by such class or category of source, whichever is more stringent.</w:t>
      </w:r>
    </w:p>
    <w:p>
      <w:pPr>
        <w:spacing w:before="0" w:after="0" w:line="408" w:lineRule="exact"/>
        <w:ind w:left="0" w:right="0" w:firstLine="576"/>
        <w:jc w:val="left"/>
      </w:pPr>
      <w:r>
        <w:rPr>
          <w:u w:val="single"/>
        </w:rPr>
        <w:t xml:space="preserve">(b)</w:t>
      </w:r>
      <w:r>
        <w:rPr/>
        <w:t xml:space="preserve"> 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w:t>
      </w:r>
    </w:p>
    <w:p>
      <w:pPr>
        <w:spacing w:before="0" w:after="0" w:line="408" w:lineRule="exact"/>
        <w:ind w:left="0" w:right="0" w:firstLine="576"/>
        <w:jc w:val="left"/>
      </w:pPr>
      <w:r>
        <w:rPr>
          <w:u w:val="single"/>
        </w:rPr>
        <w:t xml:space="preserve">(25) "Clean air act enforcement authority" means an entity with the legal authority to enforce the clean air act in a given geographical area. Depending on the given geographical area, this may be the department or a regional clean air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When a complaint of an odor or air emission is made to a clean air act enforcement authority in connection with the use of a public park, public recreational facility or trail, or publicly owned commons of any municipal government or state agency, an air quality inspector acting on behalf of the clean air enforcement authority may act on the complaint irrespective of whether the person initiating the complaint remains at, or has left, the public park, public recreational facility or trail, or publicly owned commons of any municipal government or state agency.</w:t>
      </w:r>
    </w:p>
    <w:p>
      <w:pPr>
        <w:spacing w:before="0" w:after="0" w:line="408" w:lineRule="exact"/>
        <w:ind w:left="0" w:right="0" w:firstLine="576"/>
        <w:jc w:val="left"/>
      </w:pPr>
      <w:r>
        <w:rPr/>
        <w:t xml:space="preserve">(2) In the event of a complaint of an odor or air emission made in connection with the use of a public park, public recreational facility or trail, or publicly owned commons of any municipal government or state agency, the clean air act enforcement authority receiving the complaint may initiate enforcement action under this chapter based upon a finding by an air quality inspector acting on behalf of the clean air enforcement authority that the odor or air emission creates a nuisance or health hazard that interferes with the reasonable use or enjoyment of the public park, public recreational facility or trail, or publicly owned commons of any municipal government or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 city may use the repeated findings of an air quality inspector acting on behalf of a clean air enforcement authority that an odor or air emission creates a nuisance or health hazard that interferes with the reasonable use or enjoyment of a public park, public recreational facility or trail, or publicly owned commons of any municipal government or state agency in order to initiate an action under this chapter against the source of the odor or air emission for damages and further relief, irrespective of the source's permitting status pursuant to chapter 70.94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020</w:t>
      </w:r>
      <w:r>
        <w:rPr/>
        <w:t xml:space="preserve"> and 1994 c 45 s 5 are each amended to read as follows:</w:t>
      </w:r>
    </w:p>
    <w:p>
      <w:pPr>
        <w:spacing w:before="0" w:after="0" w:line="408" w:lineRule="exact"/>
        <w:ind w:left="0" w:right="0" w:firstLine="576"/>
        <w:jc w:val="left"/>
      </w:pPr>
      <w:r>
        <w:t>((</w:t>
      </w:r>
      <w:r>
        <w:rPr>
          <w:strike/>
        </w:rPr>
        <w:t xml:space="preserve">Such</w:t>
      </w:r>
      <w:r>
        <w:t>))</w:t>
      </w:r>
      <w:r>
        <w:rPr/>
        <w:t xml:space="preserve"> </w:t>
      </w:r>
      <w:r>
        <w:rPr>
          <w:u w:val="single"/>
        </w:rPr>
        <w:t xml:space="preserve">(1) An</w:t>
      </w:r>
      <w:r>
        <w:rPr/>
        <w:t xml:space="preserve"> action </w:t>
      </w:r>
      <w:r>
        <w:rPr>
          <w:u w:val="single"/>
        </w:rPr>
        <w:t xml:space="preserve">for damages or other relief under this chapter</w:t>
      </w:r>
      <w:r>
        <w:rPr/>
        <w:t xml:space="preserve"> may be brought by any person whose property is, or whose patrons or employees are, injuriously affected or whose personal enjoyment is lessened by the nuisance. </w:t>
      </w:r>
      <w:r>
        <w:rPr>
          <w:u w:val="single"/>
        </w:rPr>
        <w:t xml:space="preserve">An action for damages or other relief under this chapter based on an airborne nuisance may also be brought by a municipal government or by a clean air act enforcement authority as defined in RCW 70.94.030, on behalf of the residents of a health care facility as defined in RCW 70.02.010, on behalf of the residents of a nursing home as defined in RCW 18.51.010, on behalf of residential tenants, or on behalf of the customers of a business.</w:t>
      </w:r>
      <w:r>
        <w:rPr/>
        <w:t xml:space="preserve"> If judgment be given for the plaintiff in such action, he or she may, in addition to the execution to enforce the same, on motion, have an order allowing a warrant to issue to the sheriff to abate and to deter or prevent the resumption of such nuisance. Such motion shall be allowed, of course, unless it appear on the hearing that the nuisance has ceased, or that such remedy is inadequate to abate or prevent the continuance of the nuisance, in which latter case the plaintiff may have the defendant enjoined.</w:t>
      </w:r>
    </w:p>
    <w:p>
      <w:pPr>
        <w:spacing w:before="0" w:after="0" w:line="408" w:lineRule="exact"/>
        <w:ind w:left="0" w:right="0" w:firstLine="576"/>
        <w:jc w:val="left"/>
      </w:pPr>
      <w:r>
        <w:rPr>
          <w:u w:val="single"/>
        </w:rPr>
        <w:t xml:space="preserve">(2) Where judgment be given either for the owner or manager of a public park, public recreational facility or trail, or publicly owned commons of any municipal government or state agency in an action brought pursuant to section 3 of this act, or a municipal government or clean air act enforcement authority on behalf of the residents of a nursing home or health care facility pursuant to subsection (1) of this section, the owner, manager, municipal government, or clean air enforcement authority may, on motion, have an order to abate the nuisance including, but not limited to, requiring the use of practices or enclosures that are reasonably expected to prevent escape of odors or air emissions that would prevent the reasonable use or enjoyment of the public park, public recreational facility or trail, or publicly owned commons of any municipal government or state agency, or impair the health or quality of life of residents of a nursing home or health care facility.</w:t>
      </w:r>
    </w:p>
    <w:p/>
    <w:p>
      <w:pPr>
        <w:jc w:val="center"/>
      </w:pPr>
      <w:r>
        <w:rPr>
          <w:b/>
        </w:rPr>
        <w:t>--- END ---</w:t>
      </w:r>
    </w:p>
    <w:sectPr>
      <w:pgNumType w:start="1"/>
      <w:footerReference xmlns:r="http://schemas.openxmlformats.org/officeDocument/2006/relationships" r:id="R41e066f5056c4f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58109db8f4473" /><Relationship Type="http://schemas.openxmlformats.org/officeDocument/2006/relationships/footer" Target="/word/footer1.xml" Id="R41e066f5056c4f52" /></Relationships>
</file>