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3a15134794eb3" /></Relationships>
</file>

<file path=word/document.xml><?xml version="1.0" encoding="utf-8"?>
<w:document xmlns:w="http://schemas.openxmlformats.org/wordprocessingml/2006/main">
  <w:body>
    <w:p>
      <w:r>
        <w:t>H-1978.1</w:t>
      </w:r>
    </w:p>
    <w:p>
      <w:pPr>
        <w:jc w:val="center"/>
      </w:pPr>
      <w:r>
        <w:t>_______________________________________________</w:t>
      </w:r>
    </w:p>
    <w:p/>
    <w:p>
      <w:pPr>
        <w:jc w:val="center"/>
      </w:pPr>
      <w:r>
        <w:rPr>
          <w:b/>
        </w:rPr>
        <w:t>SUBSTITUTE HOUSE BILL 1642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Doglio, Fey, Peterson, Fitzgibbon, Lekanoff, Ortiz-Self, and Tarleton)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energy savings associated with on-bill repayment programs to count toward a qualifying utility's energy conservation targets under the energy independence act; amending RCW 19.285.040; reenacting and amending RCW 19.29A.010;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(13)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"Private customer information" includes a retail electric customer's name, address, telephone number, and other personally identifying information.</w:t>
      </w:r>
    </w:p>
    <w:p>
      <w:pPr>
        <w:spacing w:before="0" w:after="0" w:line="408" w:lineRule="exact"/>
        <w:ind w:left="0" w:right="0" w:firstLine="576"/>
        <w:jc w:val="left"/>
      </w:pPr>
      <w:r>
        <w:rPr/>
        <w:t xml:space="preserve">(26)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(27)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(28)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(29) "Retail electric customer" means a person or entity that purchases electricity for ultimate consumption and not for resale.</w:t>
      </w:r>
    </w:p>
    <w:p>
      <w:pPr>
        <w:spacing w:before="0" w:after="0" w:line="408" w:lineRule="exact"/>
        <w:ind w:left="0" w:right="0" w:firstLine="576"/>
        <w:jc w:val="left"/>
      </w:pPr>
      <w:r>
        <w:rPr/>
        <w:t xml:space="preserve">(30) "Retail supplier" means an electric utility that offers an electricity product for sale to retail electric customers in the state.</w:t>
      </w:r>
    </w:p>
    <w:p>
      <w:pPr>
        <w:spacing w:before="0" w:after="0" w:line="408" w:lineRule="exact"/>
        <w:ind w:left="0" w:right="0" w:firstLine="576"/>
        <w:jc w:val="left"/>
      </w:pPr>
      <w:r>
        <w:rPr/>
        <w:t xml:space="preserve">(31)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(33) "State" means the state of Washington.</w:t>
      </w:r>
    </w:p>
    <w:p>
      <w:pPr>
        <w:spacing w:before="0" w:after="0" w:line="408" w:lineRule="exact"/>
        <w:ind w:left="0" w:right="0" w:firstLine="576"/>
        <w:jc w:val="left"/>
      </w:pPr>
      <w:r>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(35) "Wind generation" means electricity created by movement of air that is converted to electrical energy.</w:t>
      </w:r>
    </w:p>
    <w:p>
      <w:pPr>
        <w:spacing w:before="0" w:after="0" w:line="408" w:lineRule="exact"/>
        <w:ind w:left="0" w:right="0" w:firstLine="576"/>
        <w:jc w:val="left"/>
      </w:pPr>
      <w:r>
        <w:rPr>
          <w:u w:val="single"/>
        </w:rPr>
        <w:t xml:space="preserve">(36) "On-bill repayment program" means a program in which an electric utility facilitates repayment of an energy conservation or renewable energy loan between a customer and a third-party capital provider by providing for the repayment of the loan on the customer's electric utility bill.</w:t>
      </w:r>
    </w:p>
    <w:p>
      <w:pPr>
        <w:spacing w:before="0" w:after="0" w:line="408" w:lineRule="exact"/>
        <w:ind w:left="0" w:right="0" w:firstLine="576"/>
        <w:jc w:val="left"/>
      </w:pPr>
      <w:r>
        <w:rPr>
          <w:u w:val="single"/>
        </w:rPr>
        <w:t xml:space="preserve">(37) "Third-party capital provider" means the Washington state housing finance commission or a nonprofit lender, community bank, or credit union that provides capital for the purpose of making energy conservation or renewable energy loans under an on-bill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Each electric utility may offer an on-bill repayment program option to its retail electric customers beginning July 1, 2022.</w:t>
      </w:r>
    </w:p>
    <w:p>
      <w:pPr>
        <w:spacing w:before="0" w:after="0" w:line="408" w:lineRule="exact"/>
        <w:ind w:left="0" w:right="0" w:firstLine="576"/>
        <w:jc w:val="left"/>
      </w:pPr>
      <w:r>
        <w:rPr/>
        <w:t xml:space="preserve">(2) An electric utility may provide participants in an on-bill repayment program with any conservation incentives for which the participant is eligible.</w:t>
      </w:r>
    </w:p>
    <w:p>
      <w:pPr>
        <w:spacing w:before="0" w:after="0" w:line="408" w:lineRule="exact"/>
        <w:ind w:left="0" w:right="0" w:firstLine="576"/>
        <w:jc w:val="left"/>
      </w:pPr>
      <w:r>
        <w:rPr/>
        <w:t xml:space="preserve">(3)(a) An electric utility may prepare a marketing and outreach program to promote its on-bill repayment program as part of its biennial conservation plan prepared pursuant to RCW 19.285.040.</w:t>
      </w:r>
    </w:p>
    <w:p>
      <w:pPr>
        <w:spacing w:before="0" w:after="0" w:line="408" w:lineRule="exact"/>
        <w:ind w:left="0" w:right="0" w:firstLine="576"/>
        <w:jc w:val="left"/>
      </w:pPr>
      <w:r>
        <w:rPr/>
        <w:t xml:space="preserve">(b) The utility may recover reasonable and prudent costs associated with its marketing and outreach program through its conservation tariff rider.</w:t>
      </w:r>
    </w:p>
    <w:p>
      <w:pPr>
        <w:spacing w:before="0" w:after="0" w:line="408" w:lineRule="exact"/>
        <w:ind w:left="0" w:right="0" w:firstLine="576"/>
        <w:jc w:val="left"/>
      </w:pPr>
      <w:r>
        <w:rPr/>
        <w:t xml:space="preserve">(4) An electric utility may recover any reasonable and prudent costs associated with upgrading its billing systems to implement an on-bill repayment program.</w:t>
      </w:r>
    </w:p>
    <w:p>
      <w:pPr>
        <w:spacing w:before="0" w:after="0" w:line="408" w:lineRule="exact"/>
        <w:ind w:left="0" w:right="0" w:firstLine="576"/>
        <w:jc w:val="left"/>
      </w:pPr>
      <w:r>
        <w:rPr/>
        <w:t xml:space="preserve">(5) An electric utility may contract with one or more third-party capital providers for the purposes of implementing an on-bill repayment program.</w:t>
      </w:r>
    </w:p>
    <w:p>
      <w:pPr>
        <w:spacing w:before="0" w:after="0" w:line="408" w:lineRule="exact"/>
        <w:ind w:left="0" w:right="0" w:firstLine="576"/>
        <w:jc w:val="left"/>
      </w:pPr>
      <w:r>
        <w:rPr/>
        <w:t xml:space="preserve">(6) An electric utility is not liable or responsible for remitting or collecting unpaid amounts due toward the balance of projects financed through an on-bill repayment program. Partial payments of an electric bill must be first applied to the amount owed to the electric utility for utility services. If the utility does not contract with a third-party capital provider as provided under subsection (5) of this section, and chooses instead to offer its own capital program, the utility is liable and responsible for remitting or collecting unpaid amounts due toward the balance of projects financed through an on-bill repayment program.</w:t>
      </w:r>
    </w:p>
    <w:p>
      <w:pPr>
        <w:spacing w:before="0" w:after="0" w:line="408" w:lineRule="exact"/>
        <w:ind w:left="0" w:right="0" w:firstLine="576"/>
        <w:jc w:val="left"/>
      </w:pPr>
      <w:r>
        <w:rPr/>
        <w:t xml:space="preserve">(7) An electric utility may claim conservation savings from cost-effective measures financed through an on-bill repayment program toward achieving its conservation acquisition targets under chapter 19.285 RCW.</w:t>
      </w:r>
    </w:p>
    <w:p>
      <w:pPr>
        <w:spacing w:before="0" w:after="0" w:line="408" w:lineRule="exact"/>
        <w:ind w:left="0" w:right="0" w:firstLine="576"/>
        <w:jc w:val="left"/>
      </w:pPr>
      <w:r>
        <w:rPr/>
        <w:t xml:space="preserve">(8) Up to twenty-five percent of a loan offered through an on-bill repayment program may fund measures that are not included in a utility's conservation portfolio.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In meeting its conservation targets, a qualifying utility may count the conservation savings associated with an on-bill repayment program established under section 2 of this act, provided that the savings otherwise qualify as cost-effective conservation under this section.</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study the efficacy of on-bill repayment programs offered under this act and submit a report to the legislature by January 1, 2025. In the study, the joint legislative audit and review committee must evaluate whether program efficacy varies by location, utility type, and other variables.</w:t>
      </w:r>
    </w:p>
    <w:p/>
    <w:p>
      <w:pPr>
        <w:jc w:val="center"/>
      </w:pPr>
      <w:r>
        <w:rPr>
          <w:b/>
        </w:rPr>
        <w:t>--- END ---</w:t>
      </w:r>
    </w:p>
    <w:sectPr>
      <w:pgNumType w:start="1"/>
      <w:footerReference xmlns:r="http://schemas.openxmlformats.org/officeDocument/2006/relationships" r:id="Re65f255b98854e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8c36de85b4eb3" /><Relationship Type="http://schemas.openxmlformats.org/officeDocument/2006/relationships/footer" Target="/word/footer1.xml" Id="Re65f255b98854ede" /></Relationships>
</file>