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7509b113d4390" /></Relationships>
</file>

<file path=word/document.xml><?xml version="1.0" encoding="utf-8"?>
<w:document xmlns:w="http://schemas.openxmlformats.org/wordprocessingml/2006/main">
  <w:body>
    <w:p>
      <w:r>
        <w:t>H-0895.2</w:t>
      </w:r>
    </w:p>
    <w:p>
      <w:pPr>
        <w:jc w:val="center"/>
      </w:pPr>
      <w:r>
        <w:t>_______________________________________________</w:t>
      </w:r>
    </w:p>
    <w:p/>
    <w:p>
      <w:pPr>
        <w:jc w:val="center"/>
      </w:pPr>
      <w:r>
        <w:rPr>
          <w:b/>
        </w:rPr>
        <w:t>HOUSE BILL 1660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Harris, Hudgins, Young, Tarleton, Ybarra, Slatter, Santos, Jinkins, Doglio, Fey, Leavitt, Ormsby, and Valdez</w:t>
      </w:r>
    </w:p>
    <w:p/>
    <w:p>
      <w:r>
        <w:rPr>
          <w:t xml:space="preserve">Read first time 01/28/19.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28A.300 RCW;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"Extracurricular activities" means any optional noncredit cultural, social, recreational, or athletic event or program offered by a school district, including school clubs and school-based athletic programs.</w:t>
      </w:r>
    </w:p>
    <w:p>
      <w:pPr>
        <w:spacing w:before="0" w:after="0" w:line="408" w:lineRule="exact"/>
        <w:ind w:left="0" w:right="0" w:firstLine="576"/>
        <w:jc w:val="left"/>
      </w:pPr>
      <w:r>
        <w:rPr/>
        <w:t xml:space="preserve">(2) "High school student" means a public school student enrolled in any of grades nine through twelve.</w:t>
      </w:r>
    </w:p>
    <w:p>
      <w:pPr>
        <w:spacing w:before="0" w:after="0" w:line="408" w:lineRule="exact"/>
        <w:ind w:left="0" w:right="0" w:firstLine="576"/>
        <w:jc w:val="left"/>
      </w:pPr>
      <w:r>
        <w:rPr/>
        <w:t xml:space="preserve">(3)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DATA COLLECTION, PUBLISHING, AND REPORTING.</w:t>
      </w:r>
    </w:p>
    <w:p>
      <w:pPr>
        <w:spacing w:before="0" w:after="0" w:line="408" w:lineRule="exact"/>
        <w:ind w:left="0" w:right="0" w:firstLine="576"/>
        <w:jc w:val="left"/>
      </w:pPr>
      <w:r>
        <w:rPr/>
        <w:t xml:space="preserve">(1) Beginning April 1, 2020, and by April 1st annually thereafter, school districts must collect and report to the associated student body executive board the data related to associated student body card purchase and student participation in school-based extracurricular activities described in subsection (3) of this section. This data must include at least two weeks of data for the spring athletics season.</w:t>
      </w:r>
    </w:p>
    <w:p>
      <w:pPr>
        <w:spacing w:before="0" w:after="0" w:line="408" w:lineRule="exact"/>
        <w:ind w:left="0" w:right="0" w:firstLine="576"/>
        <w:jc w:val="left"/>
      </w:pPr>
      <w:r>
        <w:rPr/>
        <w:t xml:space="preserve">(2) Beginning August 31, 2020, and by August 31st annually thereafter, school districts must collect and publish the data related to associated student body card purchase and student participation in school-based extracurricular activities described in subsection (3) of this section and as required under RCW 28A.325.050.</w:t>
      </w:r>
    </w:p>
    <w:p>
      <w:pPr>
        <w:spacing w:before="0" w:after="0" w:line="408" w:lineRule="exact"/>
        <w:ind w:left="0" w:right="0" w:firstLine="576"/>
        <w:jc w:val="left"/>
      </w:pPr>
      <w:r>
        <w:rPr/>
        <w:t xml:space="preserve">(3) Associated student body card purchase and student participation in school-based extracurricular activities data must include:</w:t>
      </w:r>
    </w:p>
    <w:p>
      <w:pPr>
        <w:spacing w:before="0" w:after="0" w:line="408" w:lineRule="exact"/>
        <w:ind w:left="0" w:right="0" w:firstLine="576"/>
        <w:jc w:val="left"/>
      </w:pPr>
      <w:r>
        <w:rPr/>
        <w:t xml:space="preserve">(a) The purchase amount of an associated student body card for high school students;</w:t>
      </w:r>
    </w:p>
    <w:p>
      <w:pPr>
        <w:spacing w:before="0" w:after="0" w:line="408" w:lineRule="exact"/>
        <w:ind w:left="0" w:right="0" w:firstLine="576"/>
        <w:jc w:val="left"/>
      </w:pPr>
      <w:r>
        <w:rPr/>
        <w:t xml:space="preserve">(b) The discounted purchase amount of an associated student body card for high school students who are low income;</w:t>
      </w:r>
    </w:p>
    <w:p>
      <w:pPr>
        <w:spacing w:before="0" w:after="0" w:line="408" w:lineRule="exact"/>
        <w:ind w:left="0" w:right="0" w:firstLine="576"/>
        <w:jc w:val="left"/>
      </w:pPr>
      <w:r>
        <w:rPr/>
        <w:t xml:space="preserve">(c) Athletic program participation fees and any discounted fees for high school students who are low income;</w:t>
      </w:r>
    </w:p>
    <w:p>
      <w:pPr>
        <w:spacing w:before="0" w:after="0" w:line="408" w:lineRule="exact"/>
        <w:ind w:left="0" w:right="0" w:firstLine="576"/>
        <w:jc w:val="left"/>
      </w:pPr>
      <w:r>
        <w:rPr/>
        <w:t xml:space="preserve">(d) The number of high school students who purchased an associated student body card;</w:t>
      </w:r>
    </w:p>
    <w:p>
      <w:pPr>
        <w:spacing w:before="0" w:after="0" w:line="408" w:lineRule="exact"/>
        <w:ind w:left="0" w:right="0" w:firstLine="576"/>
        <w:jc w:val="left"/>
      </w:pPr>
      <w:r>
        <w:rPr/>
        <w:t xml:space="preserve">(e) The number of high school students participating in an extracurricular activity;</w:t>
      </w:r>
    </w:p>
    <w:p>
      <w:pPr>
        <w:spacing w:before="0" w:after="0" w:line="408" w:lineRule="exact"/>
        <w:ind w:left="0" w:right="0" w:firstLine="576"/>
        <w:jc w:val="left"/>
      </w:pPr>
      <w:r>
        <w:rPr/>
        <w:t xml:space="preserve">(f) The extracurricular activity opportunity gap for associated student body card acquisition, as calculated under section 4 of this act;</w:t>
      </w:r>
    </w:p>
    <w:p>
      <w:pPr>
        <w:spacing w:before="0" w:after="0" w:line="408" w:lineRule="exact"/>
        <w:ind w:left="0" w:right="0" w:firstLine="576"/>
        <w:jc w:val="left"/>
      </w:pPr>
      <w:r>
        <w:rPr/>
        <w:t xml:space="preserve">(g) The extracurricular activity opportunity gap for extracurricular activity participation, as calculated under section 4 of this act;</w:t>
      </w:r>
    </w:p>
    <w:p>
      <w:pPr>
        <w:spacing w:before="0" w:after="0" w:line="408" w:lineRule="exact"/>
        <w:ind w:left="0" w:right="0" w:firstLine="576"/>
        <w:jc w:val="left"/>
      </w:pPr>
      <w:r>
        <w:rPr/>
        <w:t xml:space="preserve">(h) Whether the school district has met the extracurricular opportunity gap goals described in sections 5 and 6 of this act; and</w:t>
      </w:r>
    </w:p>
    <w:p>
      <w:pPr>
        <w:spacing w:before="0" w:after="0" w:line="408" w:lineRule="exact"/>
        <w:ind w:left="0" w:right="0" w:firstLine="576"/>
        <w:jc w:val="left"/>
      </w:pPr>
      <w:r>
        <w:rPr/>
        <w:t xml:space="preserve">(i)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School districts who do not enroll high school students are exempt from this section.</w:t>
      </w:r>
    </w:p>
    <w:p>
      <w:pPr>
        <w:spacing w:before="0" w:after="0" w:line="408" w:lineRule="exact"/>
        <w:ind w:left="0" w:right="0" w:firstLine="576"/>
        <w:jc w:val="left"/>
      </w:pPr>
      <w:r>
        <w:rPr/>
        <w:t xml:space="preserve">(6)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(7)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CALCULATION OF EXTRACURRICULAR ACTIVITY OPPORTUNITY GAPS.</w:t>
      </w:r>
    </w:p>
    <w:p>
      <w:pPr>
        <w:spacing w:before="0" w:after="0" w:line="408" w:lineRule="exact"/>
        <w:ind w:left="0" w:right="0" w:firstLine="576"/>
        <w:jc w:val="left"/>
      </w:pPr>
      <w:r>
        <w:rPr/>
        <w:t xml:space="preserve">(1) A school district must calculate the extracurricular activity opportunity gap for associated student body card acquisition as the difference between the percentage of high school students who are low income and who purchased an associated student body card, and the percentage of high school students who are not low income and who purchased an associated student body card.</w:t>
      </w:r>
    </w:p>
    <w:p>
      <w:pPr>
        <w:spacing w:before="0" w:after="0" w:line="408" w:lineRule="exact"/>
        <w:ind w:left="0" w:right="0" w:firstLine="576"/>
        <w:jc w:val="left"/>
      </w:pPr>
      <w:r>
        <w:rPr/>
        <w:t xml:space="preserve">(2) A school district must calculate the extracurricular activity opportunity gap for extracurricular activity participation as the difference between the percentage of high school students who are low income and who participated in an extracurricular activity, and the percentage of high school students who are not low income and who participated in an extracurricular activity.</w:t>
      </w:r>
    </w:p>
    <w:p>
      <w:pPr>
        <w:spacing w:before="0" w:after="0" w:line="408" w:lineRule="exact"/>
        <w:ind w:left="0" w:right="0" w:firstLine="576"/>
        <w:jc w:val="left"/>
      </w:pPr>
      <w:r>
        <w:rPr/>
        <w:t xml:space="preserve">(3) School districts may elect to exclude the number of students who are low income who are participating in the running start program, as defined in RCW 28A.600.300, when calculating extracurricular activity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FOR ASSOCIATED STUDENT BODY CARD PURCHASE.</w:t>
      </w:r>
    </w:p>
    <w:p>
      <w:pPr>
        <w:spacing w:before="0" w:after="0" w:line="408" w:lineRule="exact"/>
        <w:ind w:left="0" w:right="0" w:firstLine="576"/>
        <w:jc w:val="left"/>
      </w:pP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the goal is that fifty percent of high school students purchase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purchase an associated student body card each school year.</w:t>
      </w:r>
    </w:p>
    <w:p>
      <w:pPr>
        <w:spacing w:before="0" w:after="0" w:line="408" w:lineRule="exact"/>
        <w:ind w:left="0" w:right="0" w:firstLine="576"/>
        <w:jc w:val="left"/>
      </w:pPr>
      <w:r>
        <w:rPr/>
        <w:t xml:space="preserve">(3) For each high school, the extracurricular activity opportunity gap for acquisition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FOR EXTRACURRICULAR ACTIVITY PARTICIPATION.</w:t>
      </w:r>
    </w:p>
    <w:p>
      <w:pPr>
        <w:spacing w:before="0" w:after="0" w:line="408" w:lineRule="exact"/>
        <w:ind w:left="0" w:right="0" w:firstLine="576"/>
        <w:jc w:val="left"/>
      </w:pPr>
      <w:r>
        <w:rPr/>
        <w:t xml:space="preserve">For each high school, the extracurricular activity opportunity gap for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PLAN.</w:t>
      </w:r>
    </w:p>
    <w:p>
      <w:pPr>
        <w:spacing w:before="0" w:after="0" w:line="408" w:lineRule="exact"/>
        <w:ind w:left="0" w:right="0" w:firstLine="576"/>
        <w:jc w:val="left"/>
      </w:pPr>
      <w:r>
        <w:rPr/>
        <w:t xml:space="preserve">(1)(a) Beginning June 1, 2021, and by June 1st annually thereafter, a school district with a high school that does not meet or exceed one or more of the extracurricular activity opportunity gap reduction goals described in section 5 or 6 of this act, must develop, submit, and implement an extracurricular activity opportunity gap reduction plan, as required in this section.</w:t>
      </w:r>
    </w:p>
    <w:p>
      <w:pPr>
        <w:spacing w:before="0" w:after="0" w:line="408" w:lineRule="exact"/>
        <w:ind w:left="0" w:right="0" w:firstLine="576"/>
        <w:jc w:val="left"/>
      </w:pPr>
      <w:r>
        <w:rPr/>
        <w:t xml:space="preserve">(b) The plan must be formatted and submitted as directed by the office of the superintendent of public instruction.</w:t>
      </w:r>
    </w:p>
    <w:p>
      <w:pPr>
        <w:spacing w:before="0" w:after="0" w:line="408" w:lineRule="exact"/>
        <w:ind w:left="0" w:right="0" w:firstLine="576"/>
        <w:jc w:val="left"/>
      </w:pPr>
      <w:r>
        <w:rPr/>
        <w:t xml:space="preserve">(c) The plan must be published as required under RCW 28A.325.050.</w:t>
      </w:r>
    </w:p>
    <w:p>
      <w:pPr>
        <w:spacing w:before="0" w:after="0" w:line="408" w:lineRule="exact"/>
        <w:ind w:left="0" w:right="0" w:firstLine="576"/>
        <w:jc w:val="left"/>
      </w:pPr>
      <w:r>
        <w:rPr/>
        <w:t xml:space="preserve">(2)(a) When developing the plan, the school district shall review recommendations from the associated student body executive board.</w:t>
      </w:r>
    </w:p>
    <w:p>
      <w:pPr>
        <w:spacing w:before="0" w:after="0" w:line="408" w:lineRule="exact"/>
        <w:ind w:left="0" w:right="0" w:firstLine="576"/>
        <w:jc w:val="left"/>
      </w:pPr>
      <w:r>
        <w:rPr/>
        <w:t xml:space="preserve">(b) The plan may include a school district-developed policy or practice.</w:t>
      </w:r>
    </w:p>
    <w:p>
      <w:pPr>
        <w:spacing w:before="0" w:after="0" w:line="408" w:lineRule="exact"/>
        <w:ind w:left="0" w:right="0" w:firstLine="576"/>
        <w:jc w:val="left"/>
      </w:pPr>
      <w:r>
        <w:rPr/>
        <w:t xml:space="preserve">(c) The plan must include at least one element from the list in subsection (3) of this section and must add an additional element from the list for each year that a high school in the school district does not meet one or more of the extracurricular activity opportunity gap reduction goals described in section 5 or 6 of this act.</w:t>
      </w:r>
    </w:p>
    <w:p>
      <w:pPr>
        <w:spacing w:before="0" w:after="0" w:line="408" w:lineRule="exact"/>
        <w:ind w:left="0" w:right="0" w:firstLine="576"/>
        <w:jc w:val="left"/>
      </w:pPr>
      <w:r>
        <w:rPr/>
        <w:t xml:space="preserve">(3) The following policies or practices, if included in the plan, must be an enhancement or addition to policies or practices in place at the time of plan submission:</w:t>
      </w:r>
    </w:p>
    <w:p>
      <w:pPr>
        <w:spacing w:before="0" w:after="0" w:line="408" w:lineRule="exact"/>
        <w:ind w:left="0" w:right="0" w:firstLine="576"/>
        <w:jc w:val="left"/>
      </w:pPr>
      <w:r>
        <w:rPr/>
        <w:t xml:space="preserve">(a) Discounting the associated student body card fee for high school students who are low income;</w:t>
      </w:r>
    </w:p>
    <w:p>
      <w:pPr>
        <w:spacing w:before="0" w:after="0" w:line="408" w:lineRule="exact"/>
        <w:ind w:left="0" w:right="0" w:firstLine="576"/>
        <w:jc w:val="left"/>
      </w:pPr>
      <w:r>
        <w:rPr/>
        <w:t xml:space="preserve">(b) Promoting associated student body card purchase and extracurricular activity participation for high school students, with an emphasis on students who are low income;</w:t>
      </w:r>
    </w:p>
    <w:p>
      <w:pPr>
        <w:spacing w:before="0" w:after="0" w:line="408" w:lineRule="exact"/>
        <w:ind w:left="0" w:right="0" w:firstLine="576"/>
        <w:jc w:val="left"/>
      </w:pPr>
      <w:r>
        <w:rPr/>
        <w:t xml:space="preserve">(c) Eliminating any requirement that school club members purchase an associated student body card;</w:t>
      </w:r>
    </w:p>
    <w:p>
      <w:pPr>
        <w:spacing w:before="0" w:after="0" w:line="408" w:lineRule="exact"/>
        <w:ind w:left="0" w:right="0" w:firstLine="576"/>
        <w:jc w:val="left"/>
      </w:pPr>
      <w:r>
        <w:rPr/>
        <w:t xml:space="preserve">(d) Applying for the promoting lively activities for youth (PLAY) grant program under section 8 of this act;</w:t>
      </w:r>
    </w:p>
    <w:p>
      <w:pPr>
        <w:spacing w:before="0" w:after="0" w:line="408" w:lineRule="exact"/>
        <w:ind w:left="0" w:right="0" w:firstLine="576"/>
        <w:jc w:val="left"/>
      </w:pPr>
      <w:r>
        <w:rPr/>
        <w:t xml:space="preserve">(e) Eliminating all fees charged to high school students who are low income for participating in extracurricular activities;</w:t>
      </w:r>
    </w:p>
    <w:p>
      <w:pPr>
        <w:spacing w:before="0" w:after="0" w:line="408" w:lineRule="exact"/>
        <w:ind w:left="0" w:right="0" w:firstLine="576"/>
        <w:jc w:val="left"/>
      </w:pPr>
      <w:r>
        <w:rPr/>
        <w:t xml:space="preserve">(f) Creating an activities coordinator position at the school or school district level;</w:t>
      </w:r>
    </w:p>
    <w:p>
      <w:pPr>
        <w:spacing w:before="0" w:after="0" w:line="408" w:lineRule="exact"/>
        <w:ind w:left="0" w:right="0" w:firstLine="576"/>
        <w:jc w:val="left"/>
      </w:pPr>
      <w:r>
        <w:rPr/>
        <w:t xml:space="preserve">(g) Increasing the release time of the activities coordinator to equal that of the school or school district athletic director;</w:t>
      </w:r>
    </w:p>
    <w:p>
      <w:pPr>
        <w:spacing w:before="0" w:after="0" w:line="408" w:lineRule="exact"/>
        <w:ind w:left="0" w:right="0" w:firstLine="576"/>
        <w:jc w:val="left"/>
      </w:pPr>
      <w:r>
        <w:rPr/>
        <w:t xml:space="preserve">(h) Enhancing transportation options to and from extracurricular activities;</w:t>
      </w:r>
    </w:p>
    <w:p>
      <w:pPr>
        <w:spacing w:before="0" w:after="0" w:line="408" w:lineRule="exact"/>
        <w:ind w:left="0" w:right="0" w:firstLine="576"/>
        <w:jc w:val="left"/>
      </w:pPr>
      <w:r>
        <w:rPr/>
        <w:t xml:space="preserve">(i) For students for whom transportation is a barrier to participation in extracurricular activities, either reducing this barrier or providing means of remote participation;</w:t>
      </w:r>
    </w:p>
    <w:p>
      <w:pPr>
        <w:spacing w:before="0" w:after="0" w:line="408" w:lineRule="exact"/>
        <w:ind w:left="0" w:right="0" w:firstLine="576"/>
        <w:jc w:val="left"/>
      </w:pPr>
      <w:r>
        <w:rPr/>
        <w:t xml:space="preserve">(j) Scheduling extracurricular activities to meet during high school hours.</w:t>
      </w:r>
    </w:p>
    <w:p>
      <w:pPr>
        <w:spacing w:before="0" w:after="0" w:line="408" w:lineRule="exact"/>
        <w:ind w:left="0" w:right="0" w:firstLine="576"/>
        <w:jc w:val="left"/>
      </w:pPr>
      <w:r>
        <w:rPr/>
        <w:t xml:space="preserve">(4)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impacted by discounted associated student body card fees charged to high school students who are low income.</w:t>
      </w:r>
    </w:p>
    <w:p>
      <w:pPr>
        <w:spacing w:before="0" w:after="0" w:line="408" w:lineRule="exact"/>
        <w:ind w:left="0" w:right="0" w:firstLine="576"/>
        <w:jc w:val="left"/>
      </w:pPr>
      <w:r>
        <w:rPr/>
        <w:t xml:space="preserve">(b) The office of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the 2019-20 school year, the office of the superintendent of public instruction must allocate up to two hundred fifty thousand dollars per school year for the purposes of the promoting lively activities for youth grant program.</w:t>
      </w:r>
    </w:p>
    <w:p>
      <w:pPr>
        <w:spacing w:before="0" w:after="0" w:line="408" w:lineRule="exact"/>
        <w:ind w:left="0" w:right="0" w:firstLine="576"/>
        <w:jc w:val="left"/>
      </w:pPr>
      <w:r>
        <w:rPr/>
        <w:t xml:space="preserve">(b) Grant awards must be prioritized in the following order:</w:t>
      </w:r>
    </w:p>
    <w:p>
      <w:pPr>
        <w:spacing w:before="0" w:after="0" w:line="408" w:lineRule="exact"/>
        <w:ind w:left="0" w:right="0" w:firstLine="576"/>
        <w:jc w:val="left"/>
      </w:pPr>
      <w:r>
        <w:rPr/>
        <w:t xml:space="preserve">(i) Beginning in the 2020-21 school year, high schools that previously received a grant award under this section;</w:t>
      </w:r>
    </w:p>
    <w:p>
      <w:pPr>
        <w:spacing w:before="0" w:after="0" w:line="408" w:lineRule="exact"/>
        <w:ind w:left="0" w:right="0" w:firstLine="576"/>
        <w:jc w:val="left"/>
      </w:pPr>
      <w:r>
        <w:rPr/>
        <w:t xml:space="preserve">(ii) High schools implementing the United States department of agriculture community eligibility provision;</w:t>
      </w:r>
    </w:p>
    <w:p>
      <w:pPr>
        <w:spacing w:before="0" w:after="0" w:line="408" w:lineRule="exact"/>
        <w:ind w:left="0" w:right="0" w:firstLine="576"/>
        <w:jc w:val="left"/>
      </w:pPr>
      <w:r>
        <w:rPr/>
        <w:t xml:space="preserve">(iii)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(iv) High schools located in school districts enrolling five thousand or fewer students.</w:t>
      </w:r>
    </w:p>
    <w:p>
      <w:pPr>
        <w:spacing w:before="0" w:after="0" w:line="408" w:lineRule="exact"/>
        <w:ind w:left="0" w:right="0" w:firstLine="576"/>
        <w:jc w:val="left"/>
      </w:pPr>
      <w:r>
        <w:rPr/>
        <w:t xml:space="preserve">(3) To qualify for a promoting lively activities for youth grant, a high school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implementing the United States department of agriculture community eligibility provision; or</w:t>
      </w:r>
    </w:p>
    <w:p>
      <w:pPr>
        <w:spacing w:before="0" w:after="0" w:line="408" w:lineRule="exact"/>
        <w:ind w:left="0" w:right="0" w:firstLine="576"/>
        <w:jc w:val="left"/>
      </w:pPr>
      <w:r>
        <w:rPr/>
        <w:t xml:space="preserve">(ii) Have greater than twenty-five percent of students in grades nine through twelve eligible to participate in the federal free and reduced-price meals program; and</w:t>
      </w:r>
    </w:p>
    <w:p>
      <w:pPr>
        <w:spacing w:before="0" w:after="0" w:line="408" w:lineRule="exact"/>
        <w:ind w:left="0" w:right="0" w:firstLine="576"/>
        <w:jc w:val="left"/>
      </w:pPr>
      <w:r>
        <w:rPr/>
        <w:t xml:space="preserve">(b) Be impacted by discounts on associated student body card fees charged to high school students who are low income.</w:t>
      </w:r>
    </w:p>
    <w:p>
      <w:pPr>
        <w:spacing w:before="0" w:after="0" w:line="408" w:lineRule="exact"/>
        <w:ind w:left="0" w:right="0" w:firstLine="576"/>
        <w:jc w:val="left"/>
      </w:pPr>
      <w:r>
        <w:rPr/>
        <w:t xml:space="preserve">(4) School district applications for a promoting lively activities for youth grant must include the following data for a qualifying high school:</w:t>
      </w:r>
    </w:p>
    <w:p>
      <w:pPr>
        <w:spacing w:before="0" w:after="0" w:line="408" w:lineRule="exact"/>
        <w:ind w:left="0" w:right="0" w:firstLine="576"/>
        <w:jc w:val="left"/>
      </w:pPr>
      <w:r>
        <w:rPr/>
        <w:t xml:space="preserve">(a) Either the high school's community eligibility provision percentage or the number and overall percentage of high school students who are eligible to participate in the federal free and reduced-price meals program;</w:t>
      </w:r>
    </w:p>
    <w:p>
      <w:pPr>
        <w:spacing w:before="0" w:after="0" w:line="408" w:lineRule="exact"/>
        <w:ind w:left="0" w:right="0" w:firstLine="576"/>
        <w:jc w:val="left"/>
      </w:pPr>
      <w:r>
        <w:rPr/>
        <w:t xml:space="preserve">(b) The number of high school students who purchased an associated student body card in the prior school year;</w:t>
      </w:r>
    </w:p>
    <w:p>
      <w:pPr>
        <w:spacing w:before="0" w:after="0" w:line="408" w:lineRule="exact"/>
        <w:ind w:left="0" w:right="0" w:firstLine="576"/>
        <w:jc w:val="left"/>
      </w:pPr>
      <w:r>
        <w:rPr/>
        <w:t xml:space="preserve">(c) An estimate of the total revenue lost in the current school year due to discounts on associated student body card fees discounted for students who are low income; and</w:t>
      </w:r>
    </w:p>
    <w:p>
      <w:pPr>
        <w:spacing w:before="0" w:after="0" w:line="408" w:lineRule="exact"/>
        <w:ind w:left="0" w:right="0" w:firstLine="576"/>
        <w:jc w:val="left"/>
      </w:pPr>
      <w:r>
        <w:rPr/>
        <w:t xml:space="preserve">(d) A description of how any grant award will be used in the coming year to discount associated student body card fees for students who are low income.</w:t>
      </w:r>
    </w:p>
    <w:p>
      <w:pPr>
        <w:spacing w:before="0" w:after="0" w:line="408" w:lineRule="exact"/>
        <w:ind w:left="0" w:right="0" w:firstLine="576"/>
        <w:jc w:val="left"/>
      </w:pPr>
      <w:r>
        <w:rPr/>
        <w:t xml:space="preserve">(5) Applications are due to the office of the superintendent of public instruction by June 1st each year and the office of the superintendent of public instruction must notify school districts of award decisions by August 10th.</w:t>
      </w:r>
    </w:p>
    <w:p>
      <w:pPr>
        <w:spacing w:before="0" w:after="0" w:line="408" w:lineRule="exact"/>
        <w:ind w:left="0" w:right="0" w:firstLine="576"/>
        <w:jc w:val="left"/>
      </w:pPr>
      <w:r>
        <w:rPr/>
        <w:t xml:space="preserve">(6) The maximum promoting lively activities for youth grant award is five thousand dollars per high school per year. For up to ten years, the office of the superintendent of public instruction may award a repeat grant recipient up to ten percent less than the grant recipient received in the prior school year, regardless of the number of associated student body card fees discounted for high school students who are low income.</w:t>
      </w:r>
    </w:p>
    <w:p>
      <w:pPr>
        <w:spacing w:before="0" w:after="0" w:line="408" w:lineRule="exact"/>
        <w:ind w:left="0" w:right="0" w:firstLine="576"/>
        <w:jc w:val="left"/>
      </w:pPr>
      <w:r>
        <w:rPr/>
        <w:t xml:space="preserve">(7) Schools and school districts that are not publishing associated student body program information and other information as required under RCW 28A.325.050 are ineligible to receive a promoting lively activities for youth grant under this section.</w:t>
      </w:r>
    </w:p>
    <w:p>
      <w:pPr>
        <w:spacing w:before="0" w:after="0" w:line="408" w:lineRule="exact"/>
        <w:ind w:left="0" w:right="0" w:firstLine="576"/>
        <w:jc w:val="left"/>
      </w:pPr>
      <w:r>
        <w:rPr/>
        <w:t xml:space="preserve">(8) By November 1, 2020, and by each November 1st thereafter, and in compliance with RCW 43.01.036, the office of the superintendent of public instruction must report to the appropriate policy and fiscal committees of the legislature the following data:</w:t>
      </w:r>
    </w:p>
    <w:p>
      <w:pPr>
        <w:spacing w:before="0" w:after="0" w:line="408" w:lineRule="exact"/>
        <w:ind w:left="0" w:right="0" w:firstLine="576"/>
        <w:jc w:val="left"/>
      </w:pPr>
      <w:r>
        <w:rPr/>
        <w:t xml:space="preserve">(a) The number of promoting lively activities for youth grant applications;</w:t>
      </w:r>
    </w:p>
    <w:p>
      <w:pPr>
        <w:spacing w:before="0" w:after="0" w:line="408" w:lineRule="exact"/>
        <w:ind w:left="0" w:right="0" w:firstLine="576"/>
        <w:jc w:val="left"/>
      </w:pPr>
      <w:r>
        <w:rPr/>
        <w:t xml:space="preserve">(b) A summary of the information submitted with the applications as required under subsection (4) of this section; and</w:t>
      </w:r>
    </w:p>
    <w:p>
      <w:pPr>
        <w:spacing w:before="0" w:after="0" w:line="408" w:lineRule="exact"/>
        <w:ind w:left="0" w:right="0" w:firstLine="576"/>
        <w:jc w:val="left"/>
      </w:pPr>
      <w:r>
        <w:rPr/>
        <w:t xml:space="preserve">(c) The number and amount of promoting lively activities for youth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extracurricular activities fees, and other fees from high school students who are low income must be identical to the process for charging and collecting fees from other students.</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so establishing such fee or fees, the district shall adopt regulations for waiving and reducing such fees </w:t>
      </w:r>
      <w:r>
        <w:t>((</w:t>
      </w:r>
      <w:r>
        <w:rPr>
          <w:strike/>
        </w:rPr>
        <w:t xml:space="preserve">in the cases of those students whose families, by reason of their low income, would have difficulty in paying the entire amount of such fees</w:t>
      </w:r>
      <w:r>
        <w:t>))</w:t>
      </w:r>
      <w:r>
        <w:rPr/>
        <w:t xml:space="preserve"> </w:t>
      </w:r>
      <w:r>
        <w:rPr>
          <w:u w:val="single"/>
        </w:rPr>
        <w:t xml:space="preserve">for students who are eligible to participate in the federal free or reduced-price meals program</w:t>
      </w:r>
      <w:r>
        <w:rPr/>
        <w:t xml:space="preserve">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2019-20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associated student body card purchase and high school student participation in school-based extracurricular activities as required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or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
      <w:pPr>
        <w:jc w:val="center"/>
      </w:pPr>
      <w:r>
        <w:rPr>
          <w:b/>
        </w:rPr>
        <w:t>--- END ---</w:t>
      </w:r>
    </w:p>
    <w:sectPr>
      <w:pgNumType w:start="1"/>
      <w:footerReference xmlns:r="http://schemas.openxmlformats.org/officeDocument/2006/relationships" r:id="R17836b19a580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eaf26a5a643d7" /><Relationship Type="http://schemas.openxmlformats.org/officeDocument/2006/relationships/footer" Target="/word/footer1.xml" Id="R17836b19a5804b80" /></Relationships>
</file>