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c73109c3b5452e" /></Relationships>
</file>

<file path=word/document.xml><?xml version="1.0" encoding="utf-8"?>
<w:document xmlns:w="http://schemas.openxmlformats.org/wordprocessingml/2006/main">
  <w:body>
    <w:p>
      <w:r>
        <w:t>H-1804.1</w:t>
      </w:r>
    </w:p>
    <w:p>
      <w:pPr>
        <w:jc w:val="center"/>
      </w:pPr>
      <w:r>
        <w:t>_______________________________________________</w:t>
      </w:r>
    </w:p>
    <w:p/>
    <w:p>
      <w:pPr>
        <w:jc w:val="center"/>
      </w:pPr>
      <w:r>
        <w:rPr>
          <w:b/>
        </w:rPr>
        <w:t>SUBSTITUTE HOUSE BILL 1776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Innovation, Technology &amp; Economic Development (originally sponsored by Representatives Cody, Harris, Macri, Caldier, Robinson, Jinkins, Tarleton, Ormsby, and Slatter; by request of Office of Financial Management and Health Care Authority)</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support future operations of the state all payer claims database by transferring the responsibility to the health care authority, partnering with a lead organization with broad data experience, including with self-insured employers, and other changes to improve and ensure successful and sustainable database operations for access to and use of the data to improve health care, providing consumers useful and consistent quality and cost measures, and assess total cost of care in Washington state; amending RCW 43.371.005, 43.371.020, 43.371.030, 43.371.050, 43.371.060, 43.371.070, and 43.371.080; reenacting and amending RCW 43.371.010; adding a new section to chapter 43.371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w:t>
      </w:r>
      <w:r>
        <w:t>((</w:t>
      </w:r>
      <w:r>
        <w:rPr>
          <w:strike/>
        </w:rPr>
        <w:t xml:space="preserve">from among the best potential bidders</w:t>
      </w:r>
      <w:r>
        <w:t>))</w:t>
      </w:r>
      <w:r>
        <w:rPr/>
        <w:t xml:space="preserve"> to coordinate and manage the database.</w:t>
      </w:r>
    </w:p>
    <w:p>
      <w:pPr>
        <w:spacing w:before="0" w:after="0" w:line="408" w:lineRule="exact"/>
        <w:ind w:left="0" w:right="0" w:firstLine="576"/>
        <w:jc w:val="left"/>
      </w:pPr>
      <w:r>
        <w:rPr/>
        <w:t xml:space="preserve">(a)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w:t>
      </w:r>
      <w:r>
        <w:rPr>
          <w:u w:val="single"/>
        </w:rPr>
        <w:t xml:space="preserve">, especially among groups of health providers, carriers, and self-insured purchasers in the state</w:t>
      </w:r>
      <w:r>
        <w:rPr/>
        <w:t xml:space="preserve">;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w:t>
      </w:r>
      <w:r>
        <w:rPr>
          <w:u w:val="single"/>
        </w:rPr>
        <w:t xml:space="preserve">, especially among groups of health providers, carriers, and self-insured purchasers</w:t>
      </w:r>
      <w:r>
        <w:rPr/>
        <w:t xml:space="preserve">.</w:t>
      </w:r>
    </w:p>
    <w:p>
      <w:pPr>
        <w:spacing w:before="0" w:after="0" w:line="408" w:lineRule="exact"/>
        <w:ind w:left="0" w:right="0" w:firstLine="576"/>
        <w:jc w:val="left"/>
      </w:pPr>
      <w:r>
        <w:rPr/>
        <w:t xml:space="preserve">(b) </w:t>
      </w:r>
      <w:r>
        <w:t>((</w:t>
      </w:r>
      <w:r>
        <w:rPr>
          <w:strike/>
        </w:rPr>
        <w:t xml:space="preserve">By December 31, 2017,</w:t>
      </w:r>
      <w:r>
        <w:t>))</w:t>
      </w:r>
      <w:r>
        <w:rPr/>
        <w:t xml:space="preserve"> </w:t>
      </w:r>
      <w:r>
        <w:rPr>
          <w:u w:val="single"/>
        </w:rPr>
        <w:t xml:space="preserve">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or</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assess and improve performance of the database by state agencies,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must consult with the authority in any development of database policies and rules, including but not limited to ensuring agency access to the database.</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annually to the legislature. The office must have all necessary access to database processes, procedures, methodologies, and outcomes to perform these functions. The annual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and the office, in consultation with the agency coordinating structure, lead organization, data vendor, and the performance measurement coordinating committee, must jointly develop an effectiveness review process for the state common measure set as adopted under RCW 70.320.030. The office may make recommendations for improvements in the areas evaluated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a60e0eecdfe43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0a430c981c4c05" /><Relationship Type="http://schemas.openxmlformats.org/officeDocument/2006/relationships/footer" Target="/word/footer1.xml" Id="R5a60e0eecdfe43d6" /></Relationships>
</file>