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9c9a88e894cc6" /></Relationships>
</file>

<file path=word/document.xml><?xml version="1.0" encoding="utf-8"?>
<w:document xmlns:w="http://schemas.openxmlformats.org/wordprocessingml/2006/main">
  <w:body>
    <w:p>
      <w:r>
        <w:t>H-1048.1</w:t>
      </w:r>
    </w:p>
    <w:p>
      <w:pPr>
        <w:jc w:val="center"/>
      </w:pPr>
      <w:r>
        <w:t>_______________________________________________</w:t>
      </w:r>
    </w:p>
    <w:p/>
    <w:p>
      <w:pPr>
        <w:jc w:val="center"/>
      </w:pPr>
      <w:r>
        <w:rPr>
          <w:b/>
        </w:rPr>
        <w:t>HOUSE BILL 1796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Fitzgibbon, Shewmake, Peterson, Lekanoff, Pettigrew, Goodman, Walen, Slatter, Appleton, Macri, and Tarleton</w:t>
      </w:r>
    </w:p>
    <w:p/>
    <w:p>
      <w:r>
        <w:rPr>
          <w:t xml:space="preserve">Read first time 01/31/19.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municipality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municipality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municipality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municipality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"Municipality" means a county, city, or town or unincorporated territories of those jurisdictions.</w:t>
      </w:r>
    </w:p>
    <w:p>
      <w:pPr>
        <w:spacing w:before="0" w:after="0" w:line="408" w:lineRule="exact"/>
        <w:ind w:left="0" w:right="0" w:firstLine="576"/>
        <w:jc w:val="left"/>
      </w:pPr>
      <w:r>
        <w:rPr/>
        <w:t xml:space="preserve">(9) "Program" means a C-PACER administrative mechanism established under this chapter.</w:t>
      </w:r>
    </w:p>
    <w:p>
      <w:pPr>
        <w:spacing w:before="0" w:after="0" w:line="408" w:lineRule="exact"/>
        <w:ind w:left="0" w:right="0" w:firstLine="576"/>
        <w:jc w:val="left"/>
      </w:pPr>
      <w:r>
        <w:rPr/>
        <w:t xml:space="preserve">(10)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through the use of efficiency technologies, products, or activities that reduce or support the reduction of water consumption or allow for the reduction in demand;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municipality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municipality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municipality, which, for a county, may include both unincorporated and incorporated territory, and (B) must be located wholly within the municipality's jurisdiction;</w:t>
      </w:r>
    </w:p>
    <w:p>
      <w:pPr>
        <w:spacing w:before="0" w:after="0" w:line="408" w:lineRule="exact"/>
        <w:ind w:left="0" w:right="0" w:firstLine="576"/>
        <w:jc w:val="left"/>
      </w:pPr>
      <w:r>
        <w:rPr/>
        <w:t xml:space="preserve">(iv) A municipality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municipality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8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8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3 of this act, a municipality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municipality for its administration of the program or any contracted program administrator; and</w:t>
      </w:r>
    </w:p>
    <w:p>
      <w:pPr>
        <w:spacing w:before="0" w:after="0" w:line="408" w:lineRule="exact"/>
        <w:ind w:left="0" w:right="0" w:firstLine="576"/>
        <w:jc w:val="left"/>
      </w:pPr>
      <w:r>
        <w:rPr/>
        <w:t xml:space="preserve">(b)Program fees allowed in this subsection and included in the total C-PACER financing must not exceed the actual costs of qualified project approval and management incurred by the municipality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municipality may, in accordance with chapter 39.34 RCW, contract with the governing body of another municipality or taxing district, as that term is defined in RCW 84.04.120, or another entity, including a county treasurer, to perform the duties of the municipality relating to the administration and collection of the assessments imposed by the municipality under this chapter. Enforcement of delinquent assessment or C-PACER financing installment payments, including foreclosure, shall remain the responsibility of the municipality itself.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municipalities may agree to jointly implement or administer a program under this chapter.</w:t>
      </w:r>
    </w:p>
    <w:p>
      <w:pPr>
        <w:spacing w:before="0" w:after="0" w:line="408" w:lineRule="exact"/>
        <w:ind w:left="0" w:right="0" w:firstLine="576"/>
        <w:jc w:val="left"/>
      </w:pPr>
      <w:r>
        <w:rPr/>
        <w:t xml:space="preserve">(2) If two or more municipalities implement a program jointly, a single public hearing held jointly by the cooperating municipalities is sufficient to satisfy the requirements of this chapter.</w:t>
      </w:r>
    </w:p>
    <w:p>
      <w:pPr>
        <w:spacing w:before="0" w:after="0" w:line="408" w:lineRule="exact"/>
        <w:ind w:left="0" w:right="0" w:firstLine="576"/>
        <w:jc w:val="left"/>
      </w:pPr>
      <w:r>
        <w:rPr/>
        <w:t xml:space="preserve">(3) One or more municipalities may contract with a third party, including another municipality, to administer a program. Enforcement of delinquent assessment or C-PACER financing installment payments, including foreclosure, shall remain the responsibility of the municipality itself.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municipality may, in accordance with chapter 39.34 RCW, contract with the department of commerce, or its subcontractor, to implement and perform the duties of administering a program under this chapter that may be available to municipalities statewide. Enforcement of delinquent assessment or C-PACER financing installment payments, including foreclosure, shall remain the responsibility of the municipality itself.</w:t>
      </w:r>
    </w:p>
    <w:p>
      <w:pPr>
        <w:spacing w:before="0" w:after="0" w:line="408" w:lineRule="exact"/>
        <w:ind w:left="0" w:right="0" w:firstLine="576"/>
        <w:jc w:val="left"/>
      </w:pPr>
      <w:r>
        <w:rPr/>
        <w:t xml:space="preserve">(3) The department of commerce may contract with a third party, including another municipality, to administer a program that is available on a voluntary basis to municipalities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municipalities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municipality,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3 of this act;</w:t>
      </w:r>
    </w:p>
    <w:p>
      <w:pPr>
        <w:spacing w:before="0" w:after="0" w:line="408" w:lineRule="exact"/>
        <w:ind w:left="0" w:right="0" w:firstLine="576"/>
        <w:jc w:val="left"/>
      </w:pPr>
      <w:r>
        <w:rPr/>
        <w:t xml:space="preserve">(b) A sample form bilateral or triparty contract or contracts, as appropriate, between the municipality,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municipal office, agency, or authorized third party to enter into written contracts on behalf of the municipality;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9 of this act;</w:t>
      </w:r>
    </w:p>
    <w:p>
      <w:pPr>
        <w:spacing w:before="0" w:after="0" w:line="408" w:lineRule="exact"/>
        <w:ind w:left="0" w:right="0" w:firstLine="576"/>
        <w:jc w:val="left"/>
      </w:pPr>
      <w:r>
        <w:rPr/>
        <w:t xml:space="preserve">(g) A statement explaining the review requirement provided by section 10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municipality's web site; or</w:t>
      </w:r>
    </w:p>
    <w:p>
      <w:pPr>
        <w:spacing w:before="0" w:after="0" w:line="408" w:lineRule="exact"/>
        <w:ind w:left="0" w:right="0" w:firstLine="576"/>
        <w:jc w:val="left"/>
      </w:pPr>
      <w:r>
        <w:rPr/>
        <w:t xml:space="preserve">(b) On the web site of the municipality's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municipality may enter into a written contract with a record owner of any eligible property to impose an assessment to repay the C-PACER financing of a qualified project under this chapter, the municipality,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An eligible property that is also subject to affordable housing covenants or restrictions must receive written consent from any holder of such a regulatory lien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municipality must require written verification from a licensed professional engineer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municipality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Is a first and prior lien against the real property on which the assessment is imposed from the date on which the notice of contractual agreement is recorded until the assessment, interest, penalty, and charges accrued or accruing are paid; and</w:t>
      </w:r>
    </w:p>
    <w:p>
      <w:pPr>
        <w:spacing w:before="0" w:after="0" w:line="408" w:lineRule="exact"/>
        <w:ind w:left="0" w:right="0" w:firstLine="576"/>
        <w:jc w:val="left"/>
      </w:pPr>
      <w:r>
        <w:rPr/>
        <w:t xml:space="preserve">(b) Has the same priority status as a lien for any other ad valorem tax.</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municipality in the same manner that the collection of delinquent real property taxes are enforced by the municipality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municipality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After the notice of an assessment is recorded as provided in section 12 of this act, the C-PACER lien may not be contested on the basis that the improvement is not a qualified improvement or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municipality that establishes a region under this chapter may not:</w:t>
      </w:r>
    </w:p>
    <w:p>
      <w:pPr>
        <w:spacing w:before="0" w:after="0" w:line="408" w:lineRule="exact"/>
        <w:ind w:left="0" w:right="0" w:firstLine="576"/>
        <w:jc w:val="left"/>
      </w:pPr>
      <w:r>
        <w:rPr/>
        <w:t xml:space="preserve">(1) Make the issuance of a permit, license, or other authorization from the municipality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municipality, employees of a municipality, and board members, executives, employees, and contractors of a third party who enter into a contract with a municipality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b0a1bbbb70394d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9908aefd345a7" /><Relationship Type="http://schemas.openxmlformats.org/officeDocument/2006/relationships/footer" Target="/word/footer1.xml" Id="Rb0a1bbbb70394dda" /></Relationships>
</file>