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dab3897d04259" /></Relationships>
</file>

<file path=word/document.xml><?xml version="1.0" encoding="utf-8"?>
<w:document xmlns:w="http://schemas.openxmlformats.org/wordprocessingml/2006/main">
  <w:body>
    <w:p>
      <w:r>
        <w:t>H-0939.1</w:t>
      </w:r>
    </w:p>
    <w:p>
      <w:pPr>
        <w:jc w:val="center"/>
      </w:pPr>
      <w:r>
        <w:t>_______________________________________________</w:t>
      </w:r>
    </w:p>
    <w:p/>
    <w:p>
      <w:pPr>
        <w:jc w:val="center"/>
      </w:pPr>
      <w:r>
        <w:rPr>
          <w:b/>
        </w:rPr>
        <w:t>HOUSE BILL 1806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Orcutt</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vehicles in private sales for purposes of use taxation; and amending RCW 46.04.670 and 82.12.020.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are not considered vehicles for the purposes of chapter 46.12, 46.16A, or 46.70 RCW or RCW 82.12.045 </w:t>
      </w:r>
      <w:r>
        <w:rPr>
          <w:u w:val="single"/>
        </w:rPr>
        <w:t xml:space="preserve">or 82.12.020</w:t>
      </w:r>
      <w:r>
        <w:rPr/>
        <w:t xml:space="preserve">. Electric personal assistive mobility devices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w:t>
      </w:r>
      <w:r>
        <w:rPr>
          <w:u w:val="single"/>
        </w:rPr>
        <w:t xml:space="preserve">and (c)</w:t>
      </w:r>
      <w:r>
        <w:rPr/>
        <w:t xml:space="preserve">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u w:val="single"/>
        </w:rPr>
        <w:t xml:space="preserve">(c) In the case of a sale of a vehicle between two private individuals, the tax must be collected in an amount equal to the purchase price multiplied by the applicable rate for the retail sales tax under RCW 82.08.020. For the purposes of this subsection (4)(c), "vehicle" has the same meaning as provided in RCW 46.04.670.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
      <w:pPr>
        <w:jc w:val="center"/>
      </w:pPr>
      <w:r>
        <w:rPr>
          <w:b/>
        </w:rPr>
        <w:t>--- END ---</w:t>
      </w:r>
    </w:p>
    <w:sectPr>
      <w:pgNumType w:start="1"/>
      <w:footerReference xmlns:r="http://schemas.openxmlformats.org/officeDocument/2006/relationships" r:id="Rdcd6fbac45834a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fecf27793406e" /><Relationship Type="http://schemas.openxmlformats.org/officeDocument/2006/relationships/footer" Target="/word/footer1.xml" Id="Rdcd6fbac45834a1b" /></Relationships>
</file>