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4fe0c353f455c" /></Relationships>
</file>

<file path=word/document.xml><?xml version="1.0" encoding="utf-8"?>
<w:document xmlns:w="http://schemas.openxmlformats.org/wordprocessingml/2006/main">
  <w:body>
    <w:p>
      <w:r>
        <w:t>H-1177.1</w:t>
      </w:r>
    </w:p>
    <w:p>
      <w:pPr>
        <w:jc w:val="center"/>
      </w:pPr>
      <w:r>
        <w:t>_______________________________________________</w:t>
      </w:r>
    </w:p>
    <w:p/>
    <w:p>
      <w:pPr>
        <w:jc w:val="center"/>
      </w:pPr>
      <w:r>
        <w:rPr>
          <w:b/>
        </w:rPr>
        <w:t>HOUSE BILL 1826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Kilduff, and Morgan</w:t>
      </w:r>
    </w:p>
    <w:p/>
    <w:p>
      <w:r>
        <w:rPr>
          <w:t xml:space="preserve">Read first time 01/31/19.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certain information during the discharge planning process; and amending RCW 71.05.365.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 full integration entity under RCW 71.24.380, </w:t>
      </w:r>
      <w:r>
        <w:rPr>
          <w:u w:val="single"/>
        </w:rPr>
        <w:t xml:space="preserve">managed care organization, administrative services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0" w:after="0" w:line="408" w:lineRule="exact"/>
        <w:ind w:left="0" w:right="0" w:firstLine="576"/>
        <w:jc w:val="left"/>
      </w:pPr>
      <w:r>
        <w:rPr>
          <w:u w:val="single"/>
        </w:rPr>
        <w:t xml:space="preserve">(2) The department shall disclose to the behavioral health organization, full integration entity under RCW 71.24.380, managed care organization, administrative services organization, or agency providing oversight of long-term care or developmental disability services that is responsible for resource management services for the person, any publicly accessible forensic reports and relevant details of a person's criminal history for: (a) A person who has a history of one or more violent acts as defined in RCW 71.05.020; (b) a person committed under grounds set forth in RCW 71.05.280(3) where the charge underlying the finding of incompetence is for a felony classified as violent under RCW 9.94A.030; or (c) a person who has been convicted of a serious violent offense as defined in RCW 9.94A.030 or a sex offense as defined in RCW 9.94A.030.</w:t>
      </w:r>
    </w:p>
    <w:p/>
    <w:p>
      <w:pPr>
        <w:jc w:val="center"/>
      </w:pPr>
      <w:r>
        <w:rPr>
          <w:b/>
        </w:rPr>
        <w:t>--- END ---</w:t>
      </w:r>
    </w:p>
    <w:sectPr>
      <w:pgNumType w:start="1"/>
      <w:footerReference xmlns:r="http://schemas.openxmlformats.org/officeDocument/2006/relationships" r:id="Re8277f0b7e1f46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966875c004a6c" /><Relationship Type="http://schemas.openxmlformats.org/officeDocument/2006/relationships/footer" Target="/word/footer1.xml" Id="Re8277f0b7e1f466c" /></Relationships>
</file>