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2bfc7ebe324902" /></Relationships>
</file>

<file path=word/document.xml><?xml version="1.0" encoding="utf-8"?>
<w:document xmlns:w="http://schemas.openxmlformats.org/wordprocessingml/2006/main">
  <w:body>
    <w:p>
      <w:r>
        <w:t>H-0804.1</w:t>
      </w:r>
    </w:p>
    <w:p>
      <w:pPr>
        <w:jc w:val="center"/>
      </w:pPr>
      <w:r>
        <w:t>_______________________________________________</w:t>
      </w:r>
    </w:p>
    <w:p/>
    <w:p>
      <w:pPr>
        <w:jc w:val="center"/>
      </w:pPr>
      <w:r>
        <w:rPr>
          <w:b/>
        </w:rPr>
        <w:t>HOUSE BILL 1836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Kraft, Van Werven, Chambers, Maycumber, Graham, Caldier, Eslick, and Mosbrucker</w:t>
      </w:r>
    </w:p>
    <w:p/>
    <w:p>
      <w:r>
        <w:rPr>
          <w:t xml:space="preserve">Read first time 02/01/19.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the waiver, reduction, or suspension of certain fees charged to persons who commit offenses involving the sexual exploitation of children; amending RCW 9.68A.105 and 9.68A.106;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2015 c 265 s 13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addition to penalties set forth in RCW 9.68A.100, 9.68A.101, and 9.68A.102, an adult offender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w:t>
      </w:r>
      <w:r>
        <w:rPr>
          <w:u w:val="single"/>
        </w:rPr>
        <w:t xml:space="preserve">mandatory</w:t>
      </w:r>
      <w:r>
        <w:rPr/>
        <w:t xml:space="preserve"> five thousand dollar fee.</w:t>
      </w:r>
    </w:p>
    <w:p>
      <w:pPr>
        <w:spacing w:before="0" w:after="0" w:line="408" w:lineRule="exact"/>
        <w:ind w:left="0" w:right="0" w:firstLine="576"/>
        <w:jc w:val="left"/>
      </w:pPr>
      <w:r>
        <w:t>((</w:t>
      </w:r>
      <w:r>
        <w:rPr>
          <w:strike/>
        </w:rPr>
        <w:t xml:space="preserve">(b)</w:t>
      </w:r>
      <w:r>
        <w:t>))</w:t>
      </w:r>
      <w:r>
        <w:rPr/>
        <w:t xml:space="preserve"> The court may not reduce, waive, or suspend payment of </w:t>
      </w:r>
      <w:r>
        <w:t>((</w:t>
      </w:r>
      <w:r>
        <w:rPr>
          <w:strike/>
        </w:rPr>
        <w:t xml:space="preserve">all or part of</w:t>
      </w:r>
      <w:r>
        <w:t>))</w:t>
      </w:r>
      <w:r>
        <w:rPr/>
        <w:t xml:space="preserve"> the fee </w:t>
      </w:r>
      <w:r>
        <w:t>((</w:t>
      </w:r>
      <w:r>
        <w:rPr>
          <w:strike/>
        </w:rPr>
        <w:t xml:space="preserve">assessed unless it finds, on the record, that the adult offender does not have the ability to pay in which case it may reduce the fee by an amount up to two-thirds of the maximum allowable fee</w:t>
      </w:r>
      <w:r>
        <w:t>))</w:t>
      </w:r>
      <w:r>
        <w:rPr/>
        <w:t xml:space="preserve">.</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2015 c 265 s 14 are each amended to read as follows:</w:t>
      </w:r>
    </w:p>
    <w:p>
      <w:pPr>
        <w:spacing w:before="0" w:after="0" w:line="408" w:lineRule="exact"/>
        <w:ind w:left="0" w:right="0" w:firstLine="576"/>
        <w:jc w:val="left"/>
      </w:pPr>
      <w:r>
        <w:rPr/>
        <w:t xml:space="preserve">(1) In addition to all other penalties under this chapter, an adult offender convicted of an offense under RCW 9.68A.100, 9.68A.101, or 9.68A.102 shall be assessed an additional </w:t>
      </w:r>
      <w:r>
        <w:rPr>
          <w:u w:val="single"/>
        </w:rPr>
        <w:t xml:space="preserve">mandatory</w:t>
      </w:r>
      <w:r>
        <w:rPr/>
        <w:t xml:space="preserve"> fee of five thousand dollars per offense when the court finds that an internet advertisement in which the victim of the crime was described or depicted was instrumental in facilitating the commission of the crime. </w:t>
      </w:r>
      <w:r>
        <w:rPr>
          <w:u w:val="single"/>
        </w:rPr>
        <w:t xml:space="preserve">The court may not reduce, waive, or suspend payment of the fee.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
      <w:pPr>
        <w:jc w:val="center"/>
      </w:pPr>
      <w:r>
        <w:rPr>
          <w:b/>
        </w:rPr>
        <w:t>--- END ---</w:t>
      </w:r>
    </w:p>
    <w:sectPr>
      <w:pgNumType w:start="1"/>
      <w:footerReference xmlns:r="http://schemas.openxmlformats.org/officeDocument/2006/relationships" r:id="R0d908b66e75b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dd5d4b86d4e44" /><Relationship Type="http://schemas.openxmlformats.org/officeDocument/2006/relationships/footer" Target="/word/footer1.xml" Id="R0d908b66e75b4fa9" /></Relationships>
</file>